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F0" w:rsidRDefault="002F7BF0" w:rsidP="00122265">
      <w:pPr>
        <w:pStyle w:val="Titel"/>
        <w:spacing w:after="0"/>
        <w:rPr>
          <w:lang w:val="fr-CH"/>
        </w:rPr>
      </w:pPr>
      <w:r>
        <w:rPr>
          <w:rFonts w:ascii="Times New Roman" w:hAnsi="Times New Roman" w:cs="Times New Roman"/>
          <w:noProof/>
          <w:lang w:eastAsia="de-CH"/>
        </w:rPr>
        <w:drawing>
          <wp:anchor distT="0" distB="0" distL="114300" distR="114300" simplePos="0" relativeHeight="251658240" behindDoc="0" locked="0" layoutInCell="1" allowOverlap="1">
            <wp:simplePos x="0" y="0"/>
            <wp:positionH relativeFrom="column">
              <wp:posOffset>134620</wp:posOffset>
            </wp:positionH>
            <wp:positionV relativeFrom="paragraph">
              <wp:posOffset>-19978</wp:posOffset>
            </wp:positionV>
            <wp:extent cx="1174750" cy="565785"/>
            <wp:effectExtent l="0" t="0" r="6350" b="5715"/>
            <wp:wrapNone/>
            <wp:docPr id="1" name="Grafik 1" descr="cid:image001.gif@01C6219F.3E10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219F.3E104C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74750" cy="565785"/>
                    </a:xfrm>
                    <a:prstGeom prst="rect">
                      <a:avLst/>
                    </a:prstGeom>
                    <a:noFill/>
                  </pic:spPr>
                </pic:pic>
              </a:graphicData>
            </a:graphic>
            <wp14:sizeRelH relativeFrom="page">
              <wp14:pctWidth>0</wp14:pctWidth>
            </wp14:sizeRelH>
            <wp14:sizeRelV relativeFrom="page">
              <wp14:pctHeight>0</wp14:pctHeight>
            </wp14:sizeRelV>
          </wp:anchor>
        </w:drawing>
      </w:r>
    </w:p>
    <w:p w:rsidR="002F7BF0" w:rsidRDefault="002F7BF0" w:rsidP="00AF56C4">
      <w:pPr>
        <w:pStyle w:val="Titel"/>
        <w:spacing w:after="0"/>
        <w:ind w:left="142"/>
        <w:rPr>
          <w:lang w:val="fr-CH"/>
        </w:rPr>
      </w:pPr>
    </w:p>
    <w:p w:rsidR="002F7BF0" w:rsidRDefault="002F7BF0" w:rsidP="00AF56C4">
      <w:pPr>
        <w:pStyle w:val="Titel"/>
        <w:spacing w:after="0"/>
        <w:ind w:left="142"/>
        <w:rPr>
          <w:lang w:val="fr-CH"/>
        </w:rPr>
      </w:pPr>
    </w:p>
    <w:p w:rsidR="002F7BF0" w:rsidRDefault="002F7BF0" w:rsidP="00AF56C4">
      <w:pPr>
        <w:pStyle w:val="Titel"/>
        <w:spacing w:after="0"/>
        <w:ind w:left="142"/>
        <w:rPr>
          <w:lang w:val="fr-CH"/>
        </w:rPr>
      </w:pPr>
    </w:p>
    <w:p w:rsidR="00AF56C4" w:rsidRDefault="00747287" w:rsidP="00AF56C4">
      <w:pPr>
        <w:pStyle w:val="Titel"/>
        <w:spacing w:after="0"/>
        <w:ind w:left="142"/>
        <w:rPr>
          <w:lang w:val="fr-CH"/>
        </w:rPr>
      </w:pPr>
      <w:bookmarkStart w:id="0" w:name="_GoBack"/>
      <w:r w:rsidRPr="001538D2">
        <w:rPr>
          <w:lang w:val="fr-CH"/>
        </w:rPr>
        <w:t>Assurances</w:t>
      </w:r>
      <w:r w:rsidR="00331BD6">
        <w:rPr>
          <w:lang w:val="fr-CH"/>
        </w:rPr>
        <w:t xml:space="preserve"> sociales</w:t>
      </w:r>
      <w:r w:rsidRPr="001538D2">
        <w:rPr>
          <w:lang w:val="fr-CH"/>
        </w:rPr>
        <w:t>/ Impôts</w:t>
      </w:r>
    </w:p>
    <w:bookmarkEnd w:id="0"/>
    <w:p w:rsidR="002C4D95" w:rsidRPr="002C4D95" w:rsidRDefault="002C4D95" w:rsidP="002C4D95">
      <w:pPr>
        <w:pStyle w:val="Titel"/>
        <w:spacing w:after="0"/>
        <w:ind w:left="142"/>
        <w:rPr>
          <w:b w:val="0"/>
          <w:sz w:val="18"/>
          <w:lang w:val="fr-CH"/>
        </w:rPr>
      </w:pPr>
      <w:r w:rsidRPr="002C4D95">
        <w:rPr>
          <w:b w:val="0"/>
          <w:sz w:val="18"/>
          <w:lang w:val="fr-CH"/>
        </w:rPr>
        <w:t xml:space="preserve">Les courtiers d'assurance indépendants peuvent effectuer des clarifications préliminaires et minimiser les frais supplémentaires. Pour de plus amples renseignements sur les courtiers d'assurance de confiance, veuillez consulter le site </w:t>
      </w:r>
      <w:hyperlink r:id="rId9" w:history="1">
        <w:r w:rsidRPr="002C4D95">
          <w:rPr>
            <w:rStyle w:val="Hyperlink"/>
            <w:b w:val="0"/>
            <w:sz w:val="18"/>
            <w:lang w:val="fr-CH"/>
          </w:rPr>
          <w:t>breitensport@volleyball.ch</w:t>
        </w:r>
      </w:hyperlink>
      <w:r w:rsidRPr="002C4D95">
        <w:rPr>
          <w:b w:val="0"/>
          <w:sz w:val="18"/>
          <w:lang w:val="fr-CH"/>
        </w:rPr>
        <w:t xml:space="preserve">. </w:t>
      </w:r>
    </w:p>
    <w:p w:rsidR="002C4D95" w:rsidRPr="002C4D95" w:rsidRDefault="002C4D95" w:rsidP="002C4D95">
      <w:pPr>
        <w:pStyle w:val="Titel"/>
        <w:spacing w:after="0"/>
        <w:ind w:left="142"/>
        <w:rPr>
          <w:b w:val="0"/>
          <w:sz w:val="18"/>
          <w:lang w:val="fr-CH"/>
        </w:rPr>
      </w:pPr>
      <w:r w:rsidRPr="002C4D95">
        <w:rPr>
          <w:b w:val="0"/>
          <w:sz w:val="18"/>
          <w:lang w:val="fr-CH"/>
        </w:rPr>
        <w:t>Les c</w:t>
      </w:r>
      <w:r w:rsidR="00331BD6">
        <w:rPr>
          <w:b w:val="0"/>
          <w:sz w:val="18"/>
          <w:lang w:val="fr-CH"/>
        </w:rPr>
        <w:t xml:space="preserve">aisses cantonales de compensation, les </w:t>
      </w:r>
      <w:r w:rsidRPr="002C4D95">
        <w:rPr>
          <w:b w:val="0"/>
          <w:sz w:val="18"/>
          <w:lang w:val="fr-CH"/>
        </w:rPr>
        <w:t>assurance</w:t>
      </w:r>
      <w:r w:rsidR="00331BD6">
        <w:rPr>
          <w:b w:val="0"/>
          <w:sz w:val="18"/>
          <w:lang w:val="fr-CH"/>
        </w:rPr>
        <w:t>s</w:t>
      </w:r>
      <w:r w:rsidRPr="002C4D95">
        <w:rPr>
          <w:b w:val="0"/>
          <w:sz w:val="18"/>
          <w:lang w:val="fr-CH"/>
        </w:rPr>
        <w:t xml:space="preserve"> et les offices cantonaux apporteront leur aide à tout moment.</w:t>
      </w:r>
    </w:p>
    <w:p w:rsidR="00AF56C4" w:rsidRPr="001538D2" w:rsidRDefault="00AF56C4" w:rsidP="00AF56C4">
      <w:pPr>
        <w:ind w:left="142"/>
        <w:rPr>
          <w:rFonts w:ascii="Arial" w:hAnsi="Arial" w:cs="Arial"/>
          <w:lang w:val="fr-CH"/>
        </w:rPr>
      </w:pP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12063"/>
      </w:tblGrid>
      <w:tr w:rsidR="00AF56C4" w:rsidRPr="000F6A96" w:rsidTr="002C4D95">
        <w:trPr>
          <w:tblHeader/>
        </w:trPr>
        <w:tc>
          <w:tcPr>
            <w:tcW w:w="877" w:type="pct"/>
            <w:shd w:val="clear" w:color="auto" w:fill="CCCCCC"/>
            <w:vAlign w:val="center"/>
          </w:tcPr>
          <w:p w:rsidR="00AF56C4" w:rsidRPr="000F6A96" w:rsidRDefault="00747287" w:rsidP="00B864AD">
            <w:pPr>
              <w:pStyle w:val="StandardTabelle"/>
              <w:rPr>
                <w:rFonts w:cs="Arial"/>
                <w:b/>
                <w:sz w:val="20"/>
              </w:rPr>
            </w:pPr>
            <w:proofErr w:type="spellStart"/>
            <w:r>
              <w:rPr>
                <w:rFonts w:cs="Arial"/>
                <w:b/>
                <w:sz w:val="20"/>
              </w:rPr>
              <w:t>Thèmes</w:t>
            </w:r>
            <w:proofErr w:type="spellEnd"/>
          </w:p>
        </w:tc>
        <w:tc>
          <w:tcPr>
            <w:tcW w:w="4123" w:type="pct"/>
            <w:shd w:val="clear" w:color="auto" w:fill="CCCCCC"/>
            <w:vAlign w:val="center"/>
          </w:tcPr>
          <w:p w:rsidR="00AF56C4" w:rsidRPr="000F6A96" w:rsidRDefault="00AF56C4" w:rsidP="00B864AD">
            <w:pPr>
              <w:pStyle w:val="StandardTabelle"/>
              <w:rPr>
                <w:rFonts w:cs="Arial"/>
                <w:b/>
                <w:sz w:val="20"/>
              </w:rPr>
            </w:pPr>
            <w:r w:rsidRPr="000F6A96">
              <w:rPr>
                <w:rFonts w:cs="Arial"/>
                <w:b/>
                <w:sz w:val="20"/>
              </w:rPr>
              <w:t xml:space="preserve">Remarques </w:t>
            </w:r>
          </w:p>
        </w:tc>
      </w:tr>
      <w:tr w:rsidR="00AF56C4" w:rsidRPr="000F6A96" w:rsidTr="002C4D95">
        <w:trPr>
          <w:trHeight w:val="284"/>
        </w:trPr>
        <w:tc>
          <w:tcPr>
            <w:tcW w:w="877" w:type="pct"/>
            <w:shd w:val="clear" w:color="auto" w:fill="F3F3F3"/>
            <w:vAlign w:val="center"/>
          </w:tcPr>
          <w:p w:rsidR="00AF56C4" w:rsidRPr="000F6A96" w:rsidRDefault="00AF56C4" w:rsidP="00B864AD">
            <w:pPr>
              <w:pStyle w:val="StandardTabelle"/>
              <w:tabs>
                <w:tab w:val="left" w:pos="318"/>
              </w:tabs>
              <w:rPr>
                <w:rFonts w:cs="Arial"/>
                <w:b/>
                <w:sz w:val="20"/>
              </w:rPr>
            </w:pPr>
            <w:proofErr w:type="spellStart"/>
            <w:r w:rsidRPr="000F6A96">
              <w:rPr>
                <w:rFonts w:cs="Arial"/>
                <w:b/>
                <w:sz w:val="20"/>
              </w:rPr>
              <w:t>Personnel</w:t>
            </w:r>
            <w:proofErr w:type="spellEnd"/>
          </w:p>
        </w:tc>
        <w:tc>
          <w:tcPr>
            <w:tcW w:w="4123" w:type="pct"/>
            <w:shd w:val="clear" w:color="auto" w:fill="F3F3F3"/>
            <w:vAlign w:val="center"/>
          </w:tcPr>
          <w:p w:rsidR="00AF56C4" w:rsidRPr="000F6A96" w:rsidRDefault="00AF56C4" w:rsidP="00B864AD">
            <w:pPr>
              <w:pStyle w:val="StandardTabelle"/>
              <w:spacing w:before="40" w:after="0"/>
              <w:rPr>
                <w:rFonts w:cs="Arial"/>
                <w:b/>
                <w:sz w:val="20"/>
              </w:rPr>
            </w:pPr>
          </w:p>
        </w:tc>
      </w:tr>
      <w:tr w:rsidR="00AF56C4" w:rsidRPr="002C4D95" w:rsidTr="002C4D95">
        <w:trPr>
          <w:trHeight w:val="284"/>
        </w:trPr>
        <w:tc>
          <w:tcPr>
            <w:tcW w:w="877" w:type="pct"/>
            <w:vAlign w:val="center"/>
          </w:tcPr>
          <w:p w:rsidR="00AF56C4" w:rsidRPr="00331BD6" w:rsidRDefault="00AF56C4" w:rsidP="00AF56C4">
            <w:pPr>
              <w:pStyle w:val="StandardTabelle"/>
              <w:numPr>
                <w:ilvl w:val="0"/>
                <w:numId w:val="1"/>
              </w:numPr>
              <w:tabs>
                <w:tab w:val="clear" w:pos="720"/>
                <w:tab w:val="left" w:pos="318"/>
              </w:tabs>
              <w:ind w:left="318" w:hanging="318"/>
              <w:rPr>
                <w:rFonts w:cs="Arial"/>
                <w:sz w:val="20"/>
                <w:lang w:val="fr-CH"/>
              </w:rPr>
            </w:pPr>
            <w:r w:rsidRPr="00331BD6">
              <w:rPr>
                <w:rFonts w:cs="Arial"/>
                <w:sz w:val="20"/>
                <w:lang w:val="fr-CH"/>
              </w:rPr>
              <w:t>Inscription AVS/AI/APG</w:t>
            </w:r>
            <w:r w:rsidR="00331BD6" w:rsidRPr="00331BD6">
              <w:rPr>
                <w:rFonts w:cs="Arial"/>
                <w:sz w:val="20"/>
                <w:lang w:val="fr-CH"/>
              </w:rPr>
              <w:t>/AC</w:t>
            </w:r>
            <w:r w:rsidRPr="00331BD6">
              <w:rPr>
                <w:rFonts w:cs="Arial"/>
                <w:sz w:val="20"/>
                <w:lang w:val="fr-CH"/>
              </w:rPr>
              <w:t xml:space="preserve"> </w:t>
            </w:r>
          </w:p>
        </w:tc>
        <w:tc>
          <w:tcPr>
            <w:tcW w:w="4123" w:type="pct"/>
            <w:vAlign w:val="center"/>
          </w:tcPr>
          <w:p w:rsidR="002C4D95" w:rsidRPr="002C4D95" w:rsidRDefault="002C4D95" w:rsidP="00B864AD">
            <w:pPr>
              <w:pStyle w:val="StandardTabelle"/>
              <w:spacing w:before="40" w:after="0"/>
              <w:rPr>
                <w:rFonts w:cs="Arial"/>
                <w:b/>
                <w:i/>
                <w:sz w:val="20"/>
              </w:rPr>
            </w:pPr>
            <w:r w:rsidRPr="001538D2">
              <w:rPr>
                <w:rFonts w:cs="Arial"/>
                <w:b/>
                <w:i/>
                <w:sz w:val="20"/>
              </w:rPr>
              <w:t>OBLIGATOIRE!</w:t>
            </w:r>
          </w:p>
          <w:p w:rsidR="00AF56C4" w:rsidRPr="001538D2" w:rsidRDefault="00AF56C4" w:rsidP="00B864AD">
            <w:pPr>
              <w:pStyle w:val="StandardTabelle"/>
              <w:spacing w:before="40" w:after="0"/>
              <w:rPr>
                <w:rFonts w:cs="Arial"/>
                <w:b/>
                <w:i/>
                <w:sz w:val="20"/>
                <w:lang w:val="fr-CH"/>
              </w:rPr>
            </w:pPr>
            <w:r w:rsidRPr="001538D2">
              <w:rPr>
                <w:rFonts w:cs="Arial"/>
                <w:b/>
                <w:i/>
                <w:sz w:val="20"/>
                <w:lang w:val="fr-CH"/>
              </w:rPr>
              <w:t>Financement par l’employé/l’employeur à 50% chacun</w:t>
            </w:r>
          </w:p>
          <w:p w:rsidR="00AF56C4" w:rsidRPr="001538D2" w:rsidRDefault="00AF56C4" w:rsidP="00B864AD">
            <w:pPr>
              <w:pStyle w:val="StandardTabelle"/>
              <w:spacing w:before="40" w:after="0"/>
              <w:rPr>
                <w:rFonts w:cs="Arial"/>
                <w:b/>
                <w:i/>
                <w:sz w:val="20"/>
                <w:lang w:val="fr-CH"/>
              </w:rPr>
            </w:pPr>
            <w:r w:rsidRPr="001538D2">
              <w:rPr>
                <w:rFonts w:cs="Arial"/>
                <w:b/>
                <w:i/>
                <w:sz w:val="20"/>
                <w:lang w:val="fr-CH"/>
              </w:rPr>
              <w:t>6.2</w:t>
            </w:r>
            <w:r w:rsidR="000C024E">
              <w:rPr>
                <w:rFonts w:cs="Arial"/>
                <w:b/>
                <w:i/>
                <w:sz w:val="20"/>
                <w:lang w:val="fr-CH"/>
              </w:rPr>
              <w:t>2</w:t>
            </w:r>
            <w:r w:rsidRPr="001538D2">
              <w:rPr>
                <w:rFonts w:cs="Arial"/>
                <w:b/>
                <w:i/>
                <w:sz w:val="20"/>
                <w:lang w:val="fr-CH"/>
              </w:rPr>
              <w:t>5% du salaire brut par chacun de l’employé et de l’employeur</w:t>
            </w:r>
          </w:p>
          <w:p w:rsidR="00AF56C4" w:rsidRPr="001538D2" w:rsidRDefault="00AF56C4" w:rsidP="00AF56C4">
            <w:pPr>
              <w:pStyle w:val="StandardTabelle"/>
              <w:numPr>
                <w:ilvl w:val="0"/>
                <w:numId w:val="2"/>
              </w:numPr>
              <w:spacing w:before="40" w:after="0"/>
              <w:rPr>
                <w:rFonts w:cs="Arial"/>
                <w:sz w:val="20"/>
                <w:lang w:val="fr-CH"/>
              </w:rPr>
            </w:pPr>
            <w:r w:rsidRPr="001538D2">
              <w:rPr>
                <w:rFonts w:cs="Arial"/>
                <w:sz w:val="20"/>
                <w:shd w:val="clear" w:color="auto" w:fill="FFFFFF"/>
                <w:lang w:val="fr-CH"/>
              </w:rPr>
              <w:t>Toutes les personnes exerçant une activité lucrative paient des cotisations à partir du</w:t>
            </w:r>
            <w:r w:rsidRPr="001538D2">
              <w:rPr>
                <w:rFonts w:cs="Arial"/>
                <w:sz w:val="20"/>
                <w:lang w:val="fr-CH"/>
              </w:rPr>
              <w:t xml:space="preserve"> </w:t>
            </w:r>
            <w:r w:rsidRPr="001538D2">
              <w:rPr>
                <w:rFonts w:cs="Arial"/>
                <w:sz w:val="20"/>
                <w:shd w:val="clear" w:color="auto" w:fill="FFFFFF"/>
                <w:lang w:val="fr-CH"/>
              </w:rPr>
              <w:t xml:space="preserve">1er janvier suivant leur 17e anniversaire. Les personnes sans activité lucrative (personnes préretraitées, personnes travaillant à temps partiel, bénéficiaires de rentes AI, étudiants, globe-trotters, chômeurs en fin de droits, conjoints de personnes retraitées) sont tenues de payer les cotisations sociales dès le 1er janvier suivant leur 20e anniversaire. </w:t>
            </w:r>
          </w:p>
          <w:p w:rsidR="00BE3295" w:rsidRPr="001538D2" w:rsidRDefault="00AF56C4" w:rsidP="00AF56C4">
            <w:pPr>
              <w:pStyle w:val="StandardTabelle"/>
              <w:numPr>
                <w:ilvl w:val="0"/>
                <w:numId w:val="2"/>
              </w:numPr>
              <w:spacing w:before="40" w:after="0"/>
              <w:rPr>
                <w:rFonts w:cs="Arial"/>
                <w:sz w:val="20"/>
                <w:lang w:val="fr-CH"/>
              </w:rPr>
            </w:pPr>
            <w:r w:rsidRPr="001538D2">
              <w:rPr>
                <w:rFonts w:cs="Arial"/>
                <w:sz w:val="20"/>
                <w:shd w:val="clear" w:color="auto" w:fill="FFFFFF"/>
                <w:lang w:val="fr-CH"/>
              </w:rPr>
              <w:t>L'obligation de cotiser prend fin lorsque la personne atteint l'âge de la retraite et cesse toute activité lucrative. L’âge de la retraite pour les hommes et pour les femmes est fixé respectivement à 65 et 64 ans. Les personnes ayant atteint l'âge de la retraite AVS mais continuant à exercer une activité lucrative doivent continuer à payer des cotisations. Elles bénéficient toutefois d'un montant exempté de la cotisation, qui est actuellement de 1’400 francs par mois ou de 16’800 francs par année civile.</w:t>
            </w:r>
            <w:r w:rsidR="00BE3295" w:rsidRPr="001538D2">
              <w:rPr>
                <w:rFonts w:cs="Arial"/>
                <w:sz w:val="20"/>
                <w:shd w:val="clear" w:color="auto" w:fill="FFFFFF"/>
                <w:lang w:val="fr-CH"/>
              </w:rPr>
              <w:t xml:space="preserve"> </w:t>
            </w:r>
          </w:p>
          <w:p w:rsidR="00AF56C4" w:rsidRPr="00331BD6" w:rsidRDefault="00BE3295" w:rsidP="00B864AD">
            <w:pPr>
              <w:pStyle w:val="StandardTabelle"/>
              <w:numPr>
                <w:ilvl w:val="0"/>
                <w:numId w:val="2"/>
              </w:numPr>
              <w:spacing w:before="40" w:after="0"/>
              <w:rPr>
                <w:rFonts w:cs="Arial"/>
                <w:sz w:val="16"/>
                <w:szCs w:val="16"/>
                <w:lang w:val="fr-CH"/>
              </w:rPr>
            </w:pPr>
            <w:r w:rsidRPr="001538D2">
              <w:rPr>
                <w:rFonts w:cs="Arial"/>
                <w:sz w:val="20"/>
                <w:shd w:val="clear" w:color="auto" w:fill="FFFFFF"/>
                <w:lang w:val="fr-CH"/>
              </w:rPr>
              <w:t>Tout revenu provenant d'une activité lucrative est en principe soumis à cotisation. Lorsque le salaire de l’employé n'excède pas 2’300 francs par an (état : 2014) et que celui-ci ne le réclame pas expressément, il peut être exempté de cotisations jusqu’à ce seuil. Cette règle s’applique également lorsque des indemnités ou primes (pas de salaire explicite) sont versées à des personnes physiques.</w:t>
            </w:r>
          </w:p>
          <w:p w:rsidR="00331BD6" w:rsidRDefault="00331BD6" w:rsidP="00331BD6">
            <w:pPr>
              <w:pStyle w:val="StandardTabelle"/>
              <w:spacing w:before="40" w:after="0"/>
              <w:rPr>
                <w:rFonts w:cs="Arial"/>
                <w:sz w:val="20"/>
                <w:shd w:val="clear" w:color="auto" w:fill="FFFFFF"/>
                <w:lang w:val="fr-CH"/>
              </w:rPr>
            </w:pPr>
          </w:p>
          <w:p w:rsidR="00331BD6" w:rsidRDefault="00331BD6" w:rsidP="00331BD6">
            <w:pPr>
              <w:pStyle w:val="StandardTabelle"/>
              <w:spacing w:before="40" w:after="0"/>
              <w:rPr>
                <w:rFonts w:cs="Arial"/>
                <w:sz w:val="20"/>
                <w:shd w:val="clear" w:color="auto" w:fill="FFFFFF"/>
                <w:lang w:val="fr-CH"/>
              </w:rPr>
            </w:pPr>
            <w:hyperlink r:id="rId10" w:history="1">
              <w:r w:rsidRPr="00331BD6">
                <w:rPr>
                  <w:rStyle w:val="Hyperlink"/>
                  <w:rFonts w:cs="Arial"/>
                  <w:sz w:val="20"/>
                  <w:shd w:val="clear" w:color="auto" w:fill="FFFFFF"/>
                  <w:lang w:val="fr-CH"/>
                </w:rPr>
                <w:t>Mémentos</w:t>
              </w:r>
            </w:hyperlink>
            <w:r>
              <w:rPr>
                <w:rFonts w:cs="Arial"/>
                <w:sz w:val="20"/>
                <w:shd w:val="clear" w:color="auto" w:fill="FFFFFF"/>
                <w:lang w:val="fr-CH"/>
              </w:rPr>
              <w:t>: AVS/AI/APG/AC</w:t>
            </w:r>
          </w:p>
          <w:p w:rsidR="00331BD6" w:rsidRDefault="00331BD6" w:rsidP="00331BD6">
            <w:pPr>
              <w:pStyle w:val="StandardTabelle"/>
              <w:spacing w:before="40" w:after="0"/>
              <w:rPr>
                <w:rFonts w:cs="Arial"/>
                <w:sz w:val="20"/>
                <w:shd w:val="clear" w:color="auto" w:fill="FFFFFF"/>
                <w:lang w:val="fr-CH"/>
              </w:rPr>
            </w:pPr>
            <w:hyperlink r:id="rId11" w:history="1">
              <w:r w:rsidRPr="00331BD6">
                <w:rPr>
                  <w:rStyle w:val="Hyperlink"/>
                  <w:rFonts w:cs="Arial"/>
                  <w:sz w:val="20"/>
                  <w:shd w:val="clear" w:color="auto" w:fill="FFFFFF"/>
                  <w:lang w:val="fr-CH"/>
                </w:rPr>
                <w:t>Caisses cantonales de compensation</w:t>
              </w:r>
            </w:hyperlink>
          </w:p>
          <w:p w:rsidR="00331BD6" w:rsidRPr="001538D2" w:rsidRDefault="00331BD6" w:rsidP="00331BD6">
            <w:pPr>
              <w:pStyle w:val="StandardTabelle"/>
              <w:spacing w:before="40" w:after="0"/>
              <w:rPr>
                <w:rFonts w:cs="Arial"/>
                <w:sz w:val="16"/>
                <w:szCs w:val="16"/>
                <w:lang w:val="fr-CH"/>
              </w:rPr>
            </w:pP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proofErr w:type="spellStart"/>
            <w:r w:rsidRPr="000F6A96">
              <w:rPr>
                <w:rFonts w:cs="Arial"/>
                <w:sz w:val="20"/>
              </w:rPr>
              <w:t>Inscription</w:t>
            </w:r>
            <w:proofErr w:type="spellEnd"/>
            <w:r w:rsidRPr="000F6A96">
              <w:rPr>
                <w:rFonts w:cs="Arial"/>
                <w:sz w:val="20"/>
              </w:rPr>
              <w:t xml:space="preserve"> LPP (CP)</w:t>
            </w:r>
          </w:p>
        </w:tc>
        <w:tc>
          <w:tcPr>
            <w:tcW w:w="4123" w:type="pct"/>
            <w:vAlign w:val="center"/>
          </w:tcPr>
          <w:p w:rsidR="00AF56C4" w:rsidRPr="001538D2" w:rsidRDefault="00AF56C4" w:rsidP="00B864AD">
            <w:pPr>
              <w:pStyle w:val="StandardTabelle"/>
              <w:spacing w:before="40" w:after="0"/>
              <w:rPr>
                <w:rFonts w:cs="Arial"/>
                <w:b/>
                <w:i/>
                <w:sz w:val="20"/>
                <w:lang w:val="fr-CH"/>
              </w:rPr>
            </w:pPr>
            <w:r w:rsidRPr="001538D2">
              <w:rPr>
                <w:rFonts w:cs="Arial"/>
                <w:b/>
                <w:i/>
                <w:sz w:val="20"/>
                <w:lang w:val="fr-CH"/>
              </w:rPr>
              <w:t>Tenir compte du seuil d’entrée LPP et contrôler l’obligation d’assurance</w:t>
            </w:r>
          </w:p>
          <w:p w:rsidR="00AF56C4" w:rsidRPr="00122265" w:rsidRDefault="00AF56C4" w:rsidP="00BE3295">
            <w:pPr>
              <w:pStyle w:val="StandardTabelle"/>
              <w:numPr>
                <w:ilvl w:val="0"/>
                <w:numId w:val="3"/>
              </w:numPr>
              <w:spacing w:before="40" w:after="0"/>
              <w:rPr>
                <w:rFonts w:cs="Arial"/>
                <w:sz w:val="20"/>
                <w:lang w:val="fr-CH"/>
              </w:rPr>
            </w:pPr>
            <w:r w:rsidRPr="001538D2">
              <w:rPr>
                <w:rFonts w:cs="Arial"/>
                <w:sz w:val="20"/>
                <w:shd w:val="clear" w:color="auto" w:fill="FFFFFF"/>
                <w:lang w:val="fr-CH"/>
              </w:rPr>
              <w:t xml:space="preserve">Les clubs sportifs qui emploient du personnel soumis aux assurances obligatoires doivent être affiliés à une institution de prévoyance (caisse de pension) enregistrée. L’affiliation à la LPP est obligatoire pour tous les employés déjà assurés dans le premier pilier et qui perçoivent un revenu annuel d’au moins </w:t>
            </w:r>
            <w:r w:rsidR="00BC1FEF" w:rsidRPr="001538D2">
              <w:rPr>
                <w:rFonts w:cs="Arial"/>
                <w:b/>
                <w:sz w:val="20"/>
                <w:shd w:val="clear" w:color="auto" w:fill="FFFFFF"/>
                <w:lang w:val="fr-CH"/>
              </w:rPr>
              <w:t>CHF 21'150.00</w:t>
            </w:r>
            <w:r w:rsidR="00122265">
              <w:rPr>
                <w:rFonts w:cs="Arial"/>
                <w:b/>
                <w:sz w:val="20"/>
                <w:shd w:val="clear" w:color="auto" w:fill="FFFFFF"/>
                <w:lang w:val="fr-CH"/>
              </w:rPr>
              <w:t xml:space="preserve">, CHF 1'762.40/ mois </w:t>
            </w:r>
            <w:r w:rsidR="00BC1FEF" w:rsidRPr="001538D2">
              <w:rPr>
                <w:rFonts w:cs="Arial"/>
                <w:sz w:val="20"/>
                <w:shd w:val="clear" w:color="auto" w:fill="FFFFFF"/>
                <w:lang w:val="fr-CH"/>
              </w:rPr>
              <w:t>(</w:t>
            </w:r>
            <w:r w:rsidR="00BC1FEF" w:rsidRPr="00122265">
              <w:rPr>
                <w:rFonts w:cs="Arial"/>
                <w:sz w:val="20"/>
                <w:shd w:val="clear" w:color="auto" w:fill="FFFFFF"/>
                <w:lang w:val="fr-CH"/>
              </w:rPr>
              <w:t>au 2017</w:t>
            </w:r>
            <w:r w:rsidRPr="001538D2">
              <w:rPr>
                <w:rFonts w:cs="Arial"/>
                <w:sz w:val="20"/>
                <w:shd w:val="clear" w:color="auto" w:fill="FFFFFF"/>
                <w:lang w:val="fr-CH"/>
              </w:rPr>
              <w:t>). Il s'agit du seuil d'accès à la prévoyance professionnelle obligatoire.</w:t>
            </w:r>
          </w:p>
          <w:p w:rsidR="00122265" w:rsidRDefault="00122265" w:rsidP="00122265">
            <w:pPr>
              <w:pStyle w:val="StandardTabelle"/>
              <w:spacing w:before="40" w:after="0"/>
              <w:rPr>
                <w:rFonts w:cs="Arial"/>
                <w:sz w:val="20"/>
                <w:lang w:val="fr-CH"/>
              </w:rPr>
            </w:pPr>
          </w:p>
          <w:p w:rsidR="00122265" w:rsidRDefault="00122265" w:rsidP="00122265">
            <w:pPr>
              <w:pStyle w:val="StandardTabelle"/>
              <w:spacing w:before="40" w:after="0"/>
              <w:rPr>
                <w:rFonts w:cs="Arial"/>
                <w:sz w:val="20"/>
                <w:lang w:val="fr-CH"/>
              </w:rPr>
            </w:pPr>
            <w:hyperlink r:id="rId12" w:history="1">
              <w:r w:rsidRPr="00122265">
                <w:rPr>
                  <w:rStyle w:val="Hyperlink"/>
                  <w:rFonts w:cs="Arial"/>
                  <w:sz w:val="20"/>
                  <w:lang w:val="fr-CH"/>
                </w:rPr>
                <w:t>Mémentos et informations</w:t>
              </w:r>
            </w:hyperlink>
          </w:p>
          <w:p w:rsidR="00122265" w:rsidRPr="001538D2" w:rsidRDefault="00122265" w:rsidP="00122265">
            <w:pPr>
              <w:pStyle w:val="StandardTabelle"/>
              <w:spacing w:before="40" w:after="0"/>
              <w:rPr>
                <w:rFonts w:cs="Arial"/>
                <w:sz w:val="20"/>
                <w:lang w:val="fr-CH"/>
              </w:rPr>
            </w:pP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proofErr w:type="spellStart"/>
            <w:r w:rsidRPr="000F6A96">
              <w:rPr>
                <w:rFonts w:cs="Arial"/>
                <w:sz w:val="20"/>
              </w:rPr>
              <w:lastRenderedPageBreak/>
              <w:t>Inscription</w:t>
            </w:r>
            <w:proofErr w:type="spellEnd"/>
            <w:r w:rsidRPr="000F6A96">
              <w:rPr>
                <w:rFonts w:cs="Arial"/>
                <w:sz w:val="20"/>
              </w:rPr>
              <w:t xml:space="preserve"> LAA </w:t>
            </w:r>
          </w:p>
        </w:tc>
        <w:tc>
          <w:tcPr>
            <w:tcW w:w="4123" w:type="pct"/>
            <w:vAlign w:val="center"/>
          </w:tcPr>
          <w:p w:rsidR="00AF56C4" w:rsidRPr="001538D2" w:rsidRDefault="00AF56C4" w:rsidP="00B864AD">
            <w:pPr>
              <w:pStyle w:val="StandardTabelle"/>
              <w:spacing w:before="40" w:after="0"/>
              <w:rPr>
                <w:rFonts w:cs="Arial"/>
                <w:b/>
                <w:i/>
                <w:sz w:val="20"/>
              </w:rPr>
            </w:pPr>
            <w:r w:rsidRPr="001538D2">
              <w:rPr>
                <w:rFonts w:cs="Arial"/>
                <w:b/>
                <w:i/>
                <w:sz w:val="20"/>
              </w:rPr>
              <w:t>OBLIGATOIRE</w:t>
            </w:r>
            <w:r w:rsidR="00BE3295" w:rsidRPr="001538D2">
              <w:rPr>
                <w:rFonts w:cs="Arial"/>
                <w:b/>
                <w:i/>
                <w:sz w:val="20"/>
              </w:rPr>
              <w:t>!</w:t>
            </w:r>
          </w:p>
          <w:p w:rsidR="00AF56C4" w:rsidRPr="001538D2" w:rsidRDefault="00AF56C4" w:rsidP="00B864AD">
            <w:pPr>
              <w:pStyle w:val="StandardTabelle"/>
              <w:spacing w:before="40" w:after="0"/>
              <w:rPr>
                <w:rFonts w:cs="Arial"/>
                <w:b/>
                <w:i/>
                <w:sz w:val="20"/>
                <w:lang w:val="fr-CH"/>
              </w:rPr>
            </w:pPr>
            <w:r w:rsidRPr="001538D2">
              <w:rPr>
                <w:rFonts w:cs="Arial"/>
                <w:b/>
                <w:i/>
                <w:sz w:val="20"/>
                <w:lang w:val="fr-CH"/>
              </w:rPr>
              <w:t>L’assurance accident couvre les frais médicaux ainsi que la perte de gain</w:t>
            </w:r>
          </w:p>
          <w:p w:rsidR="00EB791D" w:rsidRPr="001538D2" w:rsidRDefault="00945743" w:rsidP="00EB791D">
            <w:pPr>
              <w:pStyle w:val="StandardTabelle"/>
              <w:numPr>
                <w:ilvl w:val="0"/>
                <w:numId w:val="3"/>
              </w:numPr>
              <w:spacing w:before="40"/>
              <w:rPr>
                <w:rFonts w:cs="Arial"/>
                <w:color w:val="000000" w:themeColor="text1"/>
                <w:sz w:val="20"/>
                <w:lang w:val="fr-FR"/>
              </w:rPr>
            </w:pPr>
            <w:r w:rsidRPr="001538D2">
              <w:rPr>
                <w:rFonts w:cs="Arial"/>
                <w:color w:val="000000" w:themeColor="text1"/>
                <w:sz w:val="20"/>
                <w:lang w:val="fr-FR"/>
              </w:rPr>
              <w:t>L’assurance-accidents est obligatoire pour les employés à plein temps de l’organisation sportive. Pour les bénévoles et les employés à titre honorifique, une assurance complémentaire peut être conclue en sus de l’assurance-accidents personnelle obligatoire, notamment pour couvrir des frais de guérison supplémentaires, des prestations étendues en cas d’invalidité ou des dommages aux lunettes.</w:t>
            </w:r>
            <w:r w:rsidR="00EB791D" w:rsidRPr="001538D2">
              <w:rPr>
                <w:rFonts w:cs="Arial"/>
                <w:color w:val="000000" w:themeColor="text1"/>
                <w:sz w:val="20"/>
                <w:lang w:val="fr-FR"/>
              </w:rPr>
              <w:t xml:space="preserve"> </w:t>
            </w:r>
          </w:p>
          <w:p w:rsidR="00EB791D" w:rsidRPr="001538D2" w:rsidRDefault="00EB791D" w:rsidP="00EB791D">
            <w:pPr>
              <w:pStyle w:val="StandardTabelle"/>
              <w:numPr>
                <w:ilvl w:val="0"/>
                <w:numId w:val="3"/>
              </w:numPr>
              <w:spacing w:before="40"/>
              <w:rPr>
                <w:rFonts w:cs="Arial"/>
                <w:color w:val="000000" w:themeColor="text1"/>
                <w:sz w:val="20"/>
                <w:lang w:val="fr-FR"/>
              </w:rPr>
            </w:pPr>
            <w:r w:rsidRPr="001538D2">
              <w:rPr>
                <w:rFonts w:cs="Arial"/>
                <w:color w:val="000000" w:themeColor="text1"/>
                <w:sz w:val="20"/>
                <w:lang w:val="fr-FR"/>
              </w:rPr>
              <w:t xml:space="preserve">Aussi les associations sportives sont réputées comme employeurs, lorsqu'elles versent des </w:t>
            </w:r>
            <w:proofErr w:type="gramStart"/>
            <w:r w:rsidRPr="001538D2">
              <w:rPr>
                <w:rFonts w:cs="Arial"/>
                <w:color w:val="000000" w:themeColor="text1"/>
                <w:sz w:val="20"/>
                <w:lang w:val="fr-FR"/>
              </w:rPr>
              <w:t>salaires:</w:t>
            </w:r>
            <w:proofErr w:type="gramEnd"/>
            <w:r w:rsidRPr="001538D2">
              <w:rPr>
                <w:rFonts w:cs="Arial"/>
                <w:color w:val="000000" w:themeColor="text1"/>
                <w:sz w:val="20"/>
                <w:lang w:val="fr-FR"/>
              </w:rPr>
              <w:t xml:space="preserve">  </w:t>
            </w:r>
          </w:p>
          <w:p w:rsidR="00EB791D" w:rsidRPr="001538D2" w:rsidRDefault="00EB791D" w:rsidP="00EB791D">
            <w:pPr>
              <w:pStyle w:val="StandardTabelle"/>
              <w:numPr>
                <w:ilvl w:val="0"/>
                <w:numId w:val="3"/>
              </w:numPr>
              <w:spacing w:before="40"/>
              <w:rPr>
                <w:rFonts w:cs="Arial"/>
                <w:color w:val="000000" w:themeColor="text1"/>
                <w:sz w:val="20"/>
                <w:lang w:val="fr-FR"/>
              </w:rPr>
            </w:pPr>
            <w:r w:rsidRPr="001538D2">
              <w:rPr>
                <w:rFonts w:cs="Arial"/>
                <w:color w:val="000000" w:themeColor="text1"/>
                <w:sz w:val="20"/>
                <w:lang w:val="fr-FR"/>
              </w:rPr>
              <w:t xml:space="preserve">Outre le salaire mensuel habituel comptent notamment comme </w:t>
            </w:r>
            <w:proofErr w:type="gramStart"/>
            <w:r w:rsidRPr="001538D2">
              <w:rPr>
                <w:rFonts w:cs="Arial"/>
                <w:color w:val="000000" w:themeColor="text1"/>
                <w:sz w:val="20"/>
                <w:lang w:val="fr-FR"/>
              </w:rPr>
              <w:t>salaires:</w:t>
            </w:r>
            <w:proofErr w:type="gramEnd"/>
            <w:r w:rsidRPr="001538D2">
              <w:rPr>
                <w:rFonts w:cs="Arial"/>
                <w:color w:val="000000" w:themeColor="text1"/>
                <w:sz w:val="20"/>
                <w:lang w:val="fr-FR"/>
              </w:rPr>
              <w:t xml:space="preserve">  </w:t>
            </w:r>
          </w:p>
          <w:p w:rsidR="00EB791D" w:rsidRPr="001538D2" w:rsidRDefault="00EB791D" w:rsidP="00EB791D">
            <w:pPr>
              <w:pStyle w:val="StandardTabelle"/>
              <w:spacing w:before="40" w:after="0"/>
              <w:ind w:left="720"/>
              <w:rPr>
                <w:rFonts w:cs="Arial"/>
                <w:color w:val="000000" w:themeColor="text1"/>
                <w:sz w:val="20"/>
                <w:lang w:val="fr-CH"/>
              </w:rPr>
            </w:pPr>
            <w:r w:rsidRPr="001538D2">
              <w:rPr>
                <w:rFonts w:cs="Arial"/>
                <w:color w:val="000000" w:themeColor="text1"/>
                <w:sz w:val="20"/>
                <w:lang w:val="fr-FR"/>
              </w:rPr>
              <w:t xml:space="preserve">• Primes de points ou primes de succès </w:t>
            </w:r>
          </w:p>
          <w:p w:rsidR="00EB791D" w:rsidRPr="001538D2" w:rsidRDefault="00EB791D" w:rsidP="00EB791D">
            <w:pPr>
              <w:pStyle w:val="StandardTabelle"/>
              <w:spacing w:before="40" w:after="0"/>
              <w:ind w:left="720"/>
              <w:rPr>
                <w:rFonts w:cs="Arial"/>
                <w:color w:val="000000" w:themeColor="text1"/>
                <w:sz w:val="20"/>
                <w:lang w:val="fr-CH"/>
              </w:rPr>
            </w:pPr>
            <w:r w:rsidRPr="001538D2">
              <w:rPr>
                <w:rFonts w:cs="Arial"/>
                <w:color w:val="000000" w:themeColor="text1"/>
                <w:sz w:val="20"/>
                <w:lang w:val="fr-FR"/>
              </w:rPr>
              <w:t xml:space="preserve">• Indemnité d'entrainement  </w:t>
            </w:r>
          </w:p>
          <w:p w:rsidR="00EB791D" w:rsidRPr="001538D2" w:rsidRDefault="00EB791D" w:rsidP="00EB791D">
            <w:pPr>
              <w:pStyle w:val="StandardTabelle"/>
              <w:spacing w:before="40" w:after="0"/>
              <w:ind w:left="720"/>
              <w:rPr>
                <w:rFonts w:cs="Arial"/>
                <w:color w:val="000000" w:themeColor="text1"/>
                <w:sz w:val="20"/>
                <w:lang w:val="fr-CH"/>
              </w:rPr>
            </w:pPr>
            <w:r w:rsidRPr="001538D2">
              <w:rPr>
                <w:rFonts w:cs="Arial"/>
                <w:color w:val="000000" w:themeColor="text1"/>
                <w:sz w:val="20"/>
                <w:lang w:val="fr-FR"/>
              </w:rPr>
              <w:t xml:space="preserve">• Compensation du coût de résidence </w:t>
            </w:r>
          </w:p>
          <w:p w:rsidR="00EA06CA" w:rsidRPr="001538D2" w:rsidRDefault="00EB791D" w:rsidP="00EB791D">
            <w:pPr>
              <w:pStyle w:val="StandardTabelle"/>
              <w:spacing w:before="40" w:after="0"/>
              <w:ind w:left="720"/>
              <w:rPr>
                <w:rFonts w:cs="Arial"/>
                <w:color w:val="000000" w:themeColor="text1"/>
                <w:sz w:val="20"/>
                <w:lang w:val="fr-CH"/>
              </w:rPr>
            </w:pPr>
            <w:r w:rsidRPr="001538D2">
              <w:rPr>
                <w:rFonts w:cs="Arial"/>
                <w:color w:val="000000" w:themeColor="text1"/>
                <w:sz w:val="20"/>
                <w:lang w:val="fr-FR"/>
              </w:rPr>
              <w:t xml:space="preserve">• Dépenses, à condition qu'elles ne </w:t>
            </w:r>
            <w:proofErr w:type="spellStart"/>
            <w:r w:rsidRPr="001538D2">
              <w:rPr>
                <w:rFonts w:cs="Arial"/>
                <w:color w:val="000000" w:themeColor="text1"/>
                <w:sz w:val="20"/>
                <w:lang w:val="fr-FR"/>
              </w:rPr>
              <w:t>soyent</w:t>
            </w:r>
            <w:proofErr w:type="spellEnd"/>
            <w:r w:rsidRPr="001538D2">
              <w:rPr>
                <w:rFonts w:cs="Arial"/>
                <w:color w:val="000000" w:themeColor="text1"/>
                <w:sz w:val="20"/>
                <w:lang w:val="fr-FR"/>
              </w:rPr>
              <w:t xml:space="preserve"> pas acceptées par l'AVS comme telles.</w:t>
            </w:r>
          </w:p>
          <w:p w:rsidR="00EA06CA" w:rsidRPr="00122265" w:rsidRDefault="00AF56C4" w:rsidP="00122265">
            <w:pPr>
              <w:pStyle w:val="StandardTabelle"/>
              <w:numPr>
                <w:ilvl w:val="0"/>
                <w:numId w:val="3"/>
              </w:numPr>
              <w:spacing w:before="40" w:after="0"/>
              <w:rPr>
                <w:rFonts w:cs="Arial"/>
                <w:color w:val="000000" w:themeColor="text1"/>
                <w:sz w:val="20"/>
                <w:lang w:val="fr-CH"/>
              </w:rPr>
            </w:pPr>
            <w:r w:rsidRPr="001538D2">
              <w:rPr>
                <w:rFonts w:cs="Arial"/>
                <w:color w:val="000000" w:themeColor="text1"/>
                <w:sz w:val="20"/>
                <w:lang w:val="fr-CH"/>
              </w:rPr>
              <w:t>Si aucun assureur n’est trouvé, la Caisse</w:t>
            </w:r>
            <w:r w:rsidR="00122265">
              <w:rPr>
                <w:rFonts w:cs="Arial"/>
                <w:color w:val="000000" w:themeColor="text1"/>
                <w:sz w:val="20"/>
                <w:lang w:val="fr-CH"/>
              </w:rPr>
              <w:t xml:space="preserve"> supplétive LAA peut vous aider. </w:t>
            </w:r>
            <w:r w:rsidRPr="00122265">
              <w:rPr>
                <w:rFonts w:cs="Arial"/>
                <w:sz w:val="20"/>
                <w:lang w:val="fr-CH"/>
              </w:rPr>
              <w:t>A partir de 8h par semaine, les accidents non-professionnels</w:t>
            </w:r>
            <w:r w:rsidR="00122265" w:rsidRPr="00122265">
              <w:rPr>
                <w:rFonts w:cs="Arial"/>
                <w:sz w:val="20"/>
                <w:lang w:val="fr-CH"/>
              </w:rPr>
              <w:t xml:space="preserve"> doivent également être </w:t>
            </w:r>
            <w:proofErr w:type="gramStart"/>
            <w:r w:rsidR="00122265" w:rsidRPr="00122265">
              <w:rPr>
                <w:rFonts w:cs="Arial"/>
                <w:sz w:val="20"/>
                <w:lang w:val="fr-CH"/>
              </w:rPr>
              <w:t>assurés</w:t>
            </w:r>
            <w:r w:rsidRPr="00122265">
              <w:rPr>
                <w:rFonts w:cs="Arial"/>
                <w:sz w:val="20"/>
                <w:lang w:val="fr-CH"/>
              </w:rPr>
              <w:t>!</w:t>
            </w:r>
            <w:proofErr w:type="gramEnd"/>
          </w:p>
          <w:p w:rsidR="00122265" w:rsidRDefault="00122265" w:rsidP="00122265">
            <w:pPr>
              <w:pStyle w:val="StandardTabelle"/>
              <w:spacing w:before="40" w:after="0"/>
              <w:rPr>
                <w:rFonts w:cs="Arial"/>
                <w:sz w:val="20"/>
                <w:lang w:val="fr-CH"/>
              </w:rPr>
            </w:pPr>
          </w:p>
          <w:p w:rsidR="00122265" w:rsidRDefault="00122265" w:rsidP="00122265">
            <w:pPr>
              <w:pStyle w:val="StandardTabelle"/>
              <w:spacing w:before="40" w:after="0"/>
              <w:rPr>
                <w:rFonts w:cs="Arial"/>
                <w:sz w:val="20"/>
                <w:lang w:val="fr-CH"/>
              </w:rPr>
            </w:pPr>
            <w:hyperlink r:id="rId13" w:history="1">
              <w:r w:rsidRPr="00122265">
                <w:rPr>
                  <w:rStyle w:val="Hyperlink"/>
                  <w:rFonts w:cs="Arial"/>
                  <w:sz w:val="20"/>
                  <w:lang w:val="fr-CH"/>
                </w:rPr>
                <w:t>Mémentos et informations</w:t>
              </w:r>
            </w:hyperlink>
          </w:p>
          <w:p w:rsidR="00122265" w:rsidRPr="00122265" w:rsidRDefault="00122265" w:rsidP="00122265">
            <w:pPr>
              <w:pStyle w:val="StandardTabelle"/>
              <w:spacing w:before="40" w:after="0"/>
              <w:rPr>
                <w:rFonts w:cs="Arial"/>
                <w:color w:val="000000" w:themeColor="text1"/>
                <w:sz w:val="20"/>
                <w:lang w:val="fr-CH"/>
              </w:rPr>
            </w:pP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proofErr w:type="spellStart"/>
            <w:r w:rsidRPr="000F6A96">
              <w:rPr>
                <w:rFonts w:cs="Arial"/>
                <w:sz w:val="20"/>
              </w:rPr>
              <w:t>Impôt</w:t>
            </w:r>
            <w:proofErr w:type="spellEnd"/>
            <w:r w:rsidRPr="000F6A96">
              <w:rPr>
                <w:rFonts w:cs="Arial"/>
                <w:sz w:val="20"/>
              </w:rPr>
              <w:t xml:space="preserve"> à la </w:t>
            </w:r>
            <w:proofErr w:type="spellStart"/>
            <w:r w:rsidRPr="000F6A96">
              <w:rPr>
                <w:rFonts w:cs="Arial"/>
                <w:sz w:val="20"/>
              </w:rPr>
              <w:t>source</w:t>
            </w:r>
            <w:proofErr w:type="spellEnd"/>
            <w:r w:rsidRPr="000F6A96">
              <w:rPr>
                <w:rFonts w:cs="Arial"/>
                <w:sz w:val="20"/>
              </w:rPr>
              <w:t xml:space="preserve"> </w:t>
            </w:r>
          </w:p>
        </w:tc>
        <w:tc>
          <w:tcPr>
            <w:tcW w:w="4123" w:type="pct"/>
            <w:vAlign w:val="center"/>
          </w:tcPr>
          <w:p w:rsidR="00AF56C4" w:rsidRPr="001538D2" w:rsidRDefault="00AF56C4" w:rsidP="00B864AD">
            <w:pPr>
              <w:pStyle w:val="StandardTabelle"/>
              <w:spacing w:before="40" w:after="0"/>
              <w:rPr>
                <w:rFonts w:cs="Arial"/>
                <w:b/>
                <w:i/>
                <w:sz w:val="20"/>
                <w:lang w:val="fr-CH"/>
              </w:rPr>
            </w:pPr>
            <w:r w:rsidRPr="001538D2">
              <w:rPr>
                <w:rFonts w:cs="Arial"/>
                <w:b/>
                <w:i/>
                <w:sz w:val="20"/>
                <w:lang w:val="fr-CH"/>
              </w:rPr>
              <w:t xml:space="preserve">Selon le statut de l’employé (entraîneur, fonctionnaire), l’obligation d’être imposé à la source est à contrôler </w:t>
            </w:r>
          </w:p>
          <w:p w:rsidR="00EA06CA" w:rsidRPr="001538D2" w:rsidRDefault="00516BE5" w:rsidP="00EA06CA">
            <w:pPr>
              <w:overflowPunct/>
              <w:autoSpaceDE/>
              <w:autoSpaceDN/>
              <w:adjustRightInd/>
              <w:spacing w:before="100" w:beforeAutospacing="1"/>
              <w:textAlignment w:val="auto"/>
              <w:rPr>
                <w:rFonts w:ascii="Arial" w:hAnsi="Arial" w:cs="Arial"/>
                <w:lang w:val="fr-FR" w:eastAsia="de-CH"/>
              </w:rPr>
            </w:pPr>
            <w:hyperlink r:id="rId14" w:history="1">
              <w:r w:rsidR="00EA06CA" w:rsidRPr="00516BE5">
                <w:rPr>
                  <w:rStyle w:val="Hyperlink"/>
                  <w:rFonts w:ascii="Arial" w:hAnsi="Arial" w:cs="Arial"/>
                  <w:lang w:val="fr-FR" w:eastAsia="de-CH"/>
                </w:rPr>
                <w:t>L’impôt à la source</w:t>
              </w:r>
            </w:hyperlink>
            <w:r w:rsidR="00EA06CA" w:rsidRPr="001538D2">
              <w:rPr>
                <w:rFonts w:ascii="Arial" w:hAnsi="Arial" w:cs="Arial"/>
                <w:lang w:val="fr-FR" w:eastAsia="de-CH"/>
              </w:rPr>
              <w:t xml:space="preserve"> est prélevé directement sur le revenu du travailleur étranger, soit généralement par l’employeur sur le salaire. Sont </w:t>
            </w:r>
            <w:proofErr w:type="gramStart"/>
            <w:r w:rsidR="00EA06CA" w:rsidRPr="001538D2">
              <w:rPr>
                <w:rFonts w:ascii="Arial" w:hAnsi="Arial" w:cs="Arial"/>
                <w:lang w:val="fr-FR" w:eastAsia="de-CH"/>
              </w:rPr>
              <w:t>concernés:</w:t>
            </w:r>
            <w:proofErr w:type="gramEnd"/>
          </w:p>
          <w:p w:rsidR="00EA06CA" w:rsidRPr="001538D2" w:rsidRDefault="00EA06CA" w:rsidP="00EA06CA">
            <w:pPr>
              <w:numPr>
                <w:ilvl w:val="0"/>
                <w:numId w:val="5"/>
              </w:numPr>
              <w:overflowPunct/>
              <w:autoSpaceDE/>
              <w:autoSpaceDN/>
              <w:adjustRightInd/>
              <w:spacing w:before="100" w:beforeAutospacing="1" w:after="100" w:afterAutospacing="1"/>
              <w:textAlignment w:val="auto"/>
              <w:rPr>
                <w:rFonts w:ascii="Arial" w:hAnsi="Arial" w:cs="Arial"/>
                <w:lang w:val="fr-FR" w:eastAsia="de-CH"/>
              </w:rPr>
            </w:pPr>
            <w:proofErr w:type="gramStart"/>
            <w:r w:rsidRPr="001538D2">
              <w:rPr>
                <w:rFonts w:ascii="Arial" w:hAnsi="Arial" w:cs="Arial"/>
                <w:lang w:val="fr-FR" w:eastAsia="de-CH"/>
              </w:rPr>
              <w:t>les</w:t>
            </w:r>
            <w:proofErr w:type="gramEnd"/>
            <w:r w:rsidRPr="001538D2">
              <w:rPr>
                <w:rFonts w:ascii="Arial" w:hAnsi="Arial" w:cs="Arial"/>
                <w:lang w:val="fr-FR" w:eastAsia="de-CH"/>
              </w:rPr>
              <w:t xml:space="preserve"> travailleurs étrangers qui, bien que domiciliés fiscalement en Suisse, ne sont pas titulaires d’une autorisation d’établissement (permis C)</w:t>
            </w:r>
          </w:p>
          <w:p w:rsidR="00747287" w:rsidRPr="001538D2" w:rsidRDefault="00EA06CA" w:rsidP="00747287">
            <w:pPr>
              <w:numPr>
                <w:ilvl w:val="0"/>
                <w:numId w:val="5"/>
              </w:numPr>
              <w:overflowPunct/>
              <w:autoSpaceDE/>
              <w:autoSpaceDN/>
              <w:adjustRightInd/>
              <w:spacing w:before="100" w:beforeAutospacing="1"/>
              <w:textAlignment w:val="auto"/>
              <w:rPr>
                <w:rFonts w:ascii="Arial" w:hAnsi="Arial" w:cs="Arial"/>
                <w:lang w:val="fr-FR"/>
              </w:rPr>
            </w:pPr>
            <w:proofErr w:type="gramStart"/>
            <w:r w:rsidRPr="001538D2">
              <w:rPr>
                <w:rFonts w:ascii="Arial" w:hAnsi="Arial" w:cs="Arial"/>
                <w:lang w:val="fr-FR" w:eastAsia="de-CH"/>
              </w:rPr>
              <w:t>les</w:t>
            </w:r>
            <w:proofErr w:type="gramEnd"/>
            <w:r w:rsidRPr="001538D2">
              <w:rPr>
                <w:rFonts w:ascii="Arial" w:hAnsi="Arial" w:cs="Arial"/>
                <w:lang w:val="fr-FR" w:eastAsia="de-CH"/>
              </w:rPr>
              <w:t xml:space="preserve"> travailleurs étrangers qui ne sont pas domiciliés fiscalement en Suisse et qui perçoivent un revenu issu d’une activité exercée en Suisse (frontaliers, </w:t>
            </w:r>
          </w:p>
          <w:p w:rsidR="00747287" w:rsidRPr="001538D2" w:rsidRDefault="00EA06CA" w:rsidP="00516BE5">
            <w:pPr>
              <w:overflowPunct/>
              <w:autoSpaceDE/>
              <w:autoSpaceDN/>
              <w:adjustRightInd/>
              <w:spacing w:before="100" w:beforeAutospacing="1"/>
              <w:textAlignment w:val="auto"/>
              <w:rPr>
                <w:rFonts w:ascii="Arial" w:hAnsi="Arial" w:cs="Arial"/>
                <w:lang w:val="fr-FR"/>
              </w:rPr>
            </w:pPr>
            <w:r w:rsidRPr="001538D2">
              <w:rPr>
                <w:rFonts w:ascii="Arial" w:hAnsi="Arial" w:cs="Arial"/>
                <w:lang w:val="fr-FR"/>
              </w:rPr>
              <w:t xml:space="preserve">Les travailleurs étrangers domiciliés en Suisse font par ailleurs l’objet a posteriori d’une taxation ordinaire ultérieure sur l’ensemble des revenus et de la fortune lorsque leur revenu dépasse un certain seuil. Celui-ci est fixé à 120 000 CHF par la Confédération et la </w:t>
            </w:r>
            <w:r w:rsidR="004D6359" w:rsidRPr="001538D2">
              <w:rPr>
                <w:rFonts w:ascii="Arial" w:hAnsi="Arial" w:cs="Arial"/>
                <w:lang w:val="fr-FR"/>
              </w:rPr>
              <w:t>quasi-totalité des cantons.</w:t>
            </w:r>
            <w:r w:rsidR="004D6359" w:rsidRPr="001538D2">
              <w:rPr>
                <w:rFonts w:ascii="Arial" w:hAnsi="Arial" w:cs="Arial"/>
                <w:lang w:val="fr-FR"/>
              </w:rPr>
              <w:br/>
              <w:t>L</w:t>
            </w:r>
            <w:r w:rsidRPr="001538D2">
              <w:rPr>
                <w:rFonts w:ascii="Arial" w:hAnsi="Arial" w:cs="Arial"/>
                <w:lang w:val="fr-FR"/>
              </w:rPr>
              <w:t>’impôt à la sou</w:t>
            </w:r>
            <w:r w:rsidR="004D6359" w:rsidRPr="001538D2">
              <w:rPr>
                <w:rFonts w:ascii="Arial" w:hAnsi="Arial" w:cs="Arial"/>
                <w:lang w:val="fr-FR"/>
              </w:rPr>
              <w:t>rc</w:t>
            </w:r>
            <w:r w:rsidR="00516BE5">
              <w:rPr>
                <w:rFonts w:ascii="Arial" w:hAnsi="Arial" w:cs="Arial"/>
                <w:lang w:val="fr-FR"/>
              </w:rPr>
              <w:t>e varie d’un canton à l’autre.</w:t>
            </w:r>
          </w:p>
        </w:tc>
      </w:tr>
      <w:tr w:rsidR="00AF56C4" w:rsidRPr="002C4D95" w:rsidTr="002C4D95">
        <w:trPr>
          <w:trHeight w:val="284"/>
        </w:trPr>
        <w:tc>
          <w:tcPr>
            <w:tcW w:w="877" w:type="pct"/>
            <w:vAlign w:val="center"/>
          </w:tcPr>
          <w:p w:rsidR="00AF56C4" w:rsidRPr="001538D2" w:rsidRDefault="00AF56C4" w:rsidP="00AF56C4">
            <w:pPr>
              <w:pStyle w:val="StandardTabelle"/>
              <w:numPr>
                <w:ilvl w:val="0"/>
                <w:numId w:val="1"/>
              </w:numPr>
              <w:tabs>
                <w:tab w:val="clear" w:pos="720"/>
                <w:tab w:val="left" w:pos="318"/>
              </w:tabs>
              <w:ind w:left="318" w:hanging="318"/>
              <w:rPr>
                <w:rFonts w:cs="Arial"/>
                <w:sz w:val="20"/>
                <w:lang w:val="fr-CH"/>
              </w:rPr>
            </w:pPr>
            <w:r w:rsidRPr="001538D2">
              <w:rPr>
                <w:rFonts w:cs="Arial"/>
                <w:sz w:val="20"/>
                <w:lang w:val="fr-CH"/>
              </w:rPr>
              <w:t>Indemnité journalière en cas de maladie</w:t>
            </w:r>
          </w:p>
        </w:tc>
        <w:tc>
          <w:tcPr>
            <w:tcW w:w="4123" w:type="pct"/>
            <w:vAlign w:val="center"/>
          </w:tcPr>
          <w:p w:rsidR="00AF56C4" w:rsidRPr="001538D2" w:rsidRDefault="00AF56C4" w:rsidP="00B864AD">
            <w:pPr>
              <w:pStyle w:val="StandardTabelle"/>
              <w:spacing w:before="40" w:after="0"/>
              <w:rPr>
                <w:rFonts w:cs="Arial"/>
                <w:b/>
                <w:i/>
                <w:sz w:val="20"/>
                <w:lang w:val="fr-CH"/>
              </w:rPr>
            </w:pPr>
            <w:r w:rsidRPr="001538D2">
              <w:rPr>
                <w:rFonts w:cs="Arial"/>
                <w:b/>
                <w:i/>
                <w:sz w:val="20"/>
                <w:lang w:val="fr-CH"/>
              </w:rPr>
              <w:t>Optionnelle, tenir compte de l'obligation légale faite à l'employeur de poursuivre le versement du salaire en cas de maladie</w:t>
            </w: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r w:rsidRPr="000F6A96">
              <w:rPr>
                <w:rFonts w:cs="Arial"/>
                <w:sz w:val="20"/>
              </w:rPr>
              <w:t xml:space="preserve">Frais </w:t>
            </w:r>
            <w:proofErr w:type="spellStart"/>
            <w:r w:rsidRPr="000F6A96">
              <w:rPr>
                <w:rFonts w:cs="Arial"/>
                <w:sz w:val="20"/>
              </w:rPr>
              <w:t>forfaitaires</w:t>
            </w:r>
            <w:proofErr w:type="spellEnd"/>
          </w:p>
        </w:tc>
        <w:tc>
          <w:tcPr>
            <w:tcW w:w="4123" w:type="pct"/>
            <w:vAlign w:val="center"/>
          </w:tcPr>
          <w:p w:rsidR="00AF56C4" w:rsidRPr="001538D2" w:rsidRDefault="00AF56C4" w:rsidP="00B864AD">
            <w:pPr>
              <w:pStyle w:val="StandardTabelle"/>
              <w:spacing w:before="40" w:after="0"/>
              <w:rPr>
                <w:rFonts w:cs="Arial"/>
                <w:sz w:val="20"/>
                <w:lang w:val="fr-CH"/>
              </w:rPr>
            </w:pPr>
            <w:r w:rsidRPr="001538D2">
              <w:rPr>
                <w:rFonts w:cs="Arial"/>
                <w:sz w:val="20"/>
                <w:lang w:val="fr-CH"/>
              </w:rPr>
              <w:t>Ne peuvent être payés que si un règlement des frais a été négocié avec l’Administration cantonale des impôts. Le remboursement des frais effectifs sur la base de justificatifs et de quittances est sans problèmes possible sans règlement des frais.</w:t>
            </w: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proofErr w:type="spellStart"/>
            <w:r w:rsidRPr="000F6A96">
              <w:rPr>
                <w:rFonts w:cs="Arial"/>
                <w:sz w:val="20"/>
              </w:rPr>
              <w:t>Certificat</w:t>
            </w:r>
            <w:proofErr w:type="spellEnd"/>
            <w:r w:rsidRPr="000F6A96">
              <w:rPr>
                <w:rFonts w:cs="Arial"/>
                <w:sz w:val="20"/>
              </w:rPr>
              <w:t xml:space="preserve"> de </w:t>
            </w:r>
            <w:proofErr w:type="spellStart"/>
            <w:r w:rsidRPr="000F6A96">
              <w:rPr>
                <w:rFonts w:cs="Arial"/>
                <w:sz w:val="20"/>
              </w:rPr>
              <w:t>salaire</w:t>
            </w:r>
            <w:proofErr w:type="spellEnd"/>
          </w:p>
        </w:tc>
        <w:tc>
          <w:tcPr>
            <w:tcW w:w="4123" w:type="pct"/>
            <w:vAlign w:val="center"/>
          </w:tcPr>
          <w:p w:rsidR="00516BE5" w:rsidRDefault="00AF56C4" w:rsidP="00B864AD">
            <w:pPr>
              <w:pStyle w:val="StandardTabelle"/>
              <w:spacing w:before="40" w:after="0"/>
              <w:rPr>
                <w:rFonts w:cs="Arial"/>
                <w:b/>
                <w:i/>
                <w:sz w:val="20"/>
                <w:lang w:val="fr-CH"/>
              </w:rPr>
            </w:pPr>
            <w:r w:rsidRPr="001538D2">
              <w:rPr>
                <w:rFonts w:cs="Arial"/>
                <w:b/>
                <w:i/>
                <w:sz w:val="20"/>
                <w:lang w:val="fr-CH"/>
              </w:rPr>
              <w:t xml:space="preserve">Les </w:t>
            </w:r>
            <w:hyperlink r:id="rId15" w:history="1">
              <w:r w:rsidRPr="00516BE5">
                <w:rPr>
                  <w:rStyle w:val="Hyperlink"/>
                  <w:rFonts w:cs="Arial"/>
                  <w:b/>
                  <w:i/>
                  <w:sz w:val="20"/>
                  <w:lang w:val="fr-CH"/>
                </w:rPr>
                <w:t>lignes directrices</w:t>
              </w:r>
            </w:hyperlink>
            <w:r w:rsidRPr="001538D2">
              <w:rPr>
                <w:rFonts w:cs="Arial"/>
                <w:b/>
                <w:i/>
                <w:sz w:val="20"/>
                <w:lang w:val="fr-CH"/>
              </w:rPr>
              <w:t xml:space="preserve"> pour l’établissement de certificats de salaire sont à respecter.</w:t>
            </w:r>
          </w:p>
          <w:p w:rsidR="00516BE5" w:rsidRPr="001538D2" w:rsidRDefault="00516BE5" w:rsidP="00B864AD">
            <w:pPr>
              <w:pStyle w:val="StandardTabelle"/>
              <w:spacing w:before="40" w:after="0"/>
              <w:rPr>
                <w:rFonts w:cs="Arial"/>
                <w:b/>
                <w:i/>
                <w:sz w:val="20"/>
                <w:lang w:val="fr-CH"/>
              </w:rPr>
            </w:pPr>
          </w:p>
        </w:tc>
      </w:tr>
      <w:tr w:rsidR="00AF56C4" w:rsidRPr="00516BE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r w:rsidRPr="000F6A96">
              <w:rPr>
                <w:rFonts w:cs="Arial"/>
                <w:sz w:val="20"/>
              </w:rPr>
              <w:t xml:space="preserve">TVA </w:t>
            </w:r>
          </w:p>
        </w:tc>
        <w:tc>
          <w:tcPr>
            <w:tcW w:w="4123" w:type="pct"/>
            <w:vAlign w:val="center"/>
          </w:tcPr>
          <w:p w:rsidR="00AF56C4" w:rsidRPr="00516BE5" w:rsidRDefault="00516BE5" w:rsidP="00516BE5">
            <w:pPr>
              <w:pStyle w:val="StandardTabelle"/>
              <w:spacing w:before="40" w:after="0"/>
              <w:rPr>
                <w:rFonts w:cs="Arial"/>
                <w:sz w:val="20"/>
                <w:lang w:val="fr-CH"/>
              </w:rPr>
            </w:pPr>
            <w:r w:rsidRPr="00516BE5">
              <w:rPr>
                <w:rFonts w:cs="Arial"/>
                <w:sz w:val="20"/>
                <w:lang w:val="fr-CH"/>
              </w:rPr>
              <w:t xml:space="preserve">Tu trouves ici divers conseils sur le sujet de la </w:t>
            </w:r>
            <w:hyperlink r:id="rId16" w:history="1">
              <w:r w:rsidRPr="00516BE5">
                <w:rPr>
                  <w:rStyle w:val="Hyperlink"/>
                  <w:rFonts w:cs="Arial"/>
                  <w:sz w:val="20"/>
                  <w:lang w:val="fr-CH"/>
                </w:rPr>
                <w:t>TVA</w:t>
              </w:r>
            </w:hyperlink>
            <w:r w:rsidRPr="00516BE5">
              <w:rPr>
                <w:rFonts w:cs="Arial"/>
                <w:sz w:val="20"/>
                <w:lang w:val="fr-CH"/>
              </w:rPr>
              <w:t>.</w:t>
            </w:r>
          </w:p>
        </w:tc>
      </w:tr>
      <w:tr w:rsidR="00AF56C4" w:rsidRPr="002C4D95" w:rsidTr="002C4D95">
        <w:trPr>
          <w:trHeight w:val="284"/>
        </w:trPr>
        <w:tc>
          <w:tcPr>
            <w:tcW w:w="877" w:type="pct"/>
            <w:vAlign w:val="center"/>
          </w:tcPr>
          <w:p w:rsidR="00AF56C4" w:rsidRPr="008B2C58" w:rsidRDefault="00AF56C4" w:rsidP="00AF56C4">
            <w:pPr>
              <w:pStyle w:val="StandardTabelle"/>
              <w:numPr>
                <w:ilvl w:val="0"/>
                <w:numId w:val="1"/>
              </w:numPr>
              <w:tabs>
                <w:tab w:val="clear" w:pos="720"/>
                <w:tab w:val="left" w:pos="318"/>
              </w:tabs>
              <w:ind w:left="318" w:hanging="318"/>
              <w:rPr>
                <w:rFonts w:cs="Arial"/>
                <w:sz w:val="20"/>
                <w:lang w:val="fr-CH"/>
              </w:rPr>
            </w:pPr>
            <w:r w:rsidRPr="008B2C58">
              <w:rPr>
                <w:rFonts w:cs="Arial"/>
                <w:sz w:val="20"/>
                <w:lang w:val="fr-CH"/>
              </w:rPr>
              <w:t xml:space="preserve">Impôts directs </w:t>
            </w:r>
          </w:p>
        </w:tc>
        <w:tc>
          <w:tcPr>
            <w:tcW w:w="4123" w:type="pct"/>
            <w:vAlign w:val="center"/>
          </w:tcPr>
          <w:p w:rsidR="00AF56C4" w:rsidRPr="008B2C58" w:rsidRDefault="00AF56C4" w:rsidP="00B864AD">
            <w:pPr>
              <w:pStyle w:val="StandardTabelle"/>
              <w:spacing w:before="40" w:after="0"/>
              <w:rPr>
                <w:rFonts w:cs="Arial"/>
                <w:sz w:val="20"/>
                <w:lang w:val="fr-CH"/>
              </w:rPr>
            </w:pPr>
            <w:r w:rsidRPr="008B2C58">
              <w:rPr>
                <w:rFonts w:cs="Arial"/>
                <w:sz w:val="20"/>
                <w:lang w:val="fr-CH"/>
              </w:rPr>
              <w:t>Une déclaration d’impôts do</w:t>
            </w:r>
            <w:r w:rsidR="00516BE5" w:rsidRPr="008B2C58">
              <w:rPr>
                <w:rFonts w:cs="Arial"/>
                <w:sz w:val="20"/>
                <w:lang w:val="fr-CH"/>
              </w:rPr>
              <w:t xml:space="preserve">it obligatoirement être </w:t>
            </w:r>
            <w:proofErr w:type="gramStart"/>
            <w:r w:rsidR="00516BE5" w:rsidRPr="008B2C58">
              <w:rPr>
                <w:rFonts w:cs="Arial"/>
                <w:sz w:val="20"/>
                <w:lang w:val="fr-CH"/>
              </w:rPr>
              <w:t>remplie</w:t>
            </w:r>
            <w:r w:rsidRPr="008B2C58">
              <w:rPr>
                <w:rFonts w:cs="Arial"/>
                <w:sz w:val="20"/>
                <w:lang w:val="fr-CH"/>
              </w:rPr>
              <w:t>!</w:t>
            </w:r>
            <w:proofErr w:type="gramEnd"/>
            <w:r w:rsidRPr="008B2C58">
              <w:rPr>
                <w:rFonts w:cs="Arial"/>
                <w:sz w:val="20"/>
                <w:lang w:val="fr-CH"/>
              </w:rPr>
              <w:t xml:space="preserve"> Les particularités concernant les clubs sont à tenir en compte. Dans certaines circonstances, une planification fiscale sur plusieurs années peut être un avantage.</w:t>
            </w:r>
          </w:p>
          <w:p w:rsidR="008B2C58" w:rsidRPr="008B2C58" w:rsidRDefault="008B2C58" w:rsidP="008B2C58">
            <w:pPr>
              <w:shd w:val="clear" w:color="auto" w:fill="FFFFFF"/>
              <w:overflowPunct/>
              <w:autoSpaceDE/>
              <w:autoSpaceDN/>
              <w:adjustRightInd/>
              <w:textAlignment w:val="auto"/>
              <w:outlineLvl w:val="3"/>
              <w:rPr>
                <w:rFonts w:ascii="Arial" w:hAnsi="Arial" w:cs="Arial"/>
                <w:b/>
                <w:bCs/>
                <w:lang w:val="fr-FR" w:eastAsia="de-CH"/>
              </w:rPr>
            </w:pPr>
          </w:p>
          <w:p w:rsidR="008B2C58" w:rsidRPr="008B2C58" w:rsidRDefault="008B2C58" w:rsidP="008B2C58">
            <w:pPr>
              <w:shd w:val="clear" w:color="auto" w:fill="FFFFFF"/>
              <w:overflowPunct/>
              <w:autoSpaceDE/>
              <w:autoSpaceDN/>
              <w:adjustRightInd/>
              <w:textAlignment w:val="auto"/>
              <w:outlineLvl w:val="3"/>
              <w:rPr>
                <w:rFonts w:ascii="Arial" w:hAnsi="Arial" w:cs="Arial"/>
                <w:b/>
                <w:bCs/>
                <w:lang w:val="fr-FR" w:eastAsia="de-CH"/>
              </w:rPr>
            </w:pPr>
            <w:r w:rsidRPr="008B2C58">
              <w:rPr>
                <w:rFonts w:ascii="Arial" w:hAnsi="Arial" w:cs="Arial"/>
                <w:b/>
                <w:bCs/>
                <w:lang w:val="fr-FR" w:eastAsia="de-CH"/>
              </w:rPr>
              <w:t>Imposition des associations sportives</w:t>
            </w:r>
          </w:p>
          <w:p w:rsidR="008B2C58" w:rsidRDefault="008B2C58" w:rsidP="008B2C58">
            <w:pPr>
              <w:shd w:val="clear" w:color="auto" w:fill="FFFFFF"/>
              <w:overflowPunct/>
              <w:autoSpaceDE/>
              <w:autoSpaceDN/>
              <w:adjustRightInd/>
              <w:textAlignment w:val="auto"/>
              <w:outlineLvl w:val="3"/>
              <w:rPr>
                <w:rFonts w:ascii="Arial" w:hAnsi="Arial" w:cs="Arial"/>
                <w:bCs/>
                <w:lang w:val="fr-FR" w:eastAsia="de-CH"/>
              </w:rPr>
            </w:pPr>
          </w:p>
          <w:p w:rsidR="008B2C58" w:rsidRPr="008B2C58" w:rsidRDefault="008B2C58" w:rsidP="008B2C58">
            <w:pPr>
              <w:shd w:val="clear" w:color="auto" w:fill="FFFFFF"/>
              <w:overflowPunct/>
              <w:autoSpaceDE/>
              <w:autoSpaceDN/>
              <w:adjustRightInd/>
              <w:textAlignment w:val="auto"/>
              <w:outlineLvl w:val="3"/>
              <w:rPr>
                <w:rFonts w:ascii="Arial" w:hAnsi="Arial" w:cs="Arial"/>
                <w:bCs/>
                <w:i/>
                <w:lang w:val="fr-FR" w:eastAsia="de-CH"/>
              </w:rPr>
            </w:pPr>
            <w:r w:rsidRPr="008B2C58">
              <w:rPr>
                <w:rFonts w:ascii="Arial" w:hAnsi="Arial" w:cs="Arial"/>
                <w:bCs/>
                <w:i/>
                <w:lang w:val="fr-FR" w:eastAsia="de-CH"/>
              </w:rPr>
              <w:t>Types d’imposition</w:t>
            </w:r>
          </w:p>
          <w:p w:rsidR="008B2C58" w:rsidRPr="008B2C58" w:rsidRDefault="008B2C58" w:rsidP="008B2C58">
            <w:pPr>
              <w:shd w:val="clear" w:color="auto" w:fill="FFFFFF"/>
              <w:overflowPunct/>
              <w:autoSpaceDE/>
              <w:autoSpaceDN/>
              <w:adjustRightInd/>
              <w:textAlignment w:val="auto"/>
              <w:outlineLvl w:val="3"/>
              <w:rPr>
                <w:rFonts w:ascii="Arial" w:hAnsi="Arial" w:cs="Arial"/>
                <w:bCs/>
                <w:lang w:val="fr-FR" w:eastAsia="de-CH"/>
              </w:rPr>
            </w:pPr>
            <w:r w:rsidRPr="008B2C58">
              <w:rPr>
                <w:rFonts w:ascii="Arial" w:hAnsi="Arial" w:cs="Arial"/>
                <w:lang w:val="fr-FR" w:eastAsia="de-CH"/>
              </w:rPr>
              <w:t>Les types d’imposition suivants sont importants pour les associations sportives classiques, donc en la forme d’organisation sans but lucratif (NPO) :</w:t>
            </w:r>
          </w:p>
          <w:p w:rsidR="008B2C58" w:rsidRPr="008B2C58" w:rsidRDefault="008B2C58" w:rsidP="008B2C58">
            <w:pPr>
              <w:numPr>
                <w:ilvl w:val="0"/>
                <w:numId w:val="6"/>
              </w:numPr>
              <w:shd w:val="clear" w:color="auto" w:fill="FFFFFF"/>
              <w:overflowPunct/>
              <w:autoSpaceDE/>
              <w:autoSpaceDN/>
              <w:adjustRightInd/>
              <w:spacing w:before="100" w:beforeAutospacing="1" w:after="100" w:afterAutospacing="1"/>
              <w:ind w:left="480"/>
              <w:textAlignment w:val="auto"/>
              <w:rPr>
                <w:rFonts w:ascii="Arial" w:hAnsi="Arial" w:cs="Arial"/>
                <w:lang w:val="fr-FR" w:eastAsia="de-CH"/>
              </w:rPr>
            </w:pPr>
            <w:r w:rsidRPr="008B2C58">
              <w:rPr>
                <w:rFonts w:ascii="Arial" w:hAnsi="Arial" w:cs="Arial"/>
                <w:lang w:val="fr-FR" w:eastAsia="de-CH"/>
              </w:rPr>
              <w:t xml:space="preserve">Impôt sur la fortune et le revenu </w:t>
            </w:r>
          </w:p>
          <w:p w:rsidR="008B2C58" w:rsidRPr="008B2C58" w:rsidRDefault="008B2C58" w:rsidP="008B2C58">
            <w:pPr>
              <w:numPr>
                <w:ilvl w:val="0"/>
                <w:numId w:val="6"/>
              </w:numPr>
              <w:shd w:val="clear" w:color="auto" w:fill="FFFFFF"/>
              <w:overflowPunct/>
              <w:autoSpaceDE/>
              <w:autoSpaceDN/>
              <w:adjustRightInd/>
              <w:spacing w:before="100" w:beforeAutospacing="1" w:after="100" w:afterAutospacing="1"/>
              <w:ind w:left="480"/>
              <w:textAlignment w:val="auto"/>
              <w:rPr>
                <w:rFonts w:ascii="Arial" w:hAnsi="Arial" w:cs="Arial"/>
                <w:lang w:val="fr-FR" w:eastAsia="de-CH"/>
              </w:rPr>
            </w:pPr>
            <w:r w:rsidRPr="008B2C58">
              <w:rPr>
                <w:rFonts w:ascii="Arial" w:hAnsi="Arial" w:cs="Arial"/>
                <w:lang w:val="fr-FR" w:eastAsia="de-CH"/>
              </w:rPr>
              <w:t xml:space="preserve">Impôt sur le gain immobilier </w:t>
            </w:r>
          </w:p>
          <w:p w:rsidR="008B2C58" w:rsidRPr="008B2C58" w:rsidRDefault="0081362C" w:rsidP="008B2C58">
            <w:pPr>
              <w:numPr>
                <w:ilvl w:val="0"/>
                <w:numId w:val="6"/>
              </w:numPr>
              <w:shd w:val="clear" w:color="auto" w:fill="FFFFFF"/>
              <w:overflowPunct/>
              <w:autoSpaceDE/>
              <w:autoSpaceDN/>
              <w:adjustRightInd/>
              <w:spacing w:before="100" w:beforeAutospacing="1" w:after="100" w:afterAutospacing="1"/>
              <w:ind w:left="480"/>
              <w:textAlignment w:val="auto"/>
              <w:rPr>
                <w:rFonts w:ascii="Arial" w:hAnsi="Arial" w:cs="Arial"/>
                <w:lang w:val="fr-FR" w:eastAsia="de-CH"/>
              </w:rPr>
            </w:pPr>
            <w:r>
              <w:rPr>
                <w:rFonts w:ascii="Arial" w:hAnsi="Arial" w:cs="Arial"/>
                <w:lang w:val="fr-FR" w:eastAsia="de-CH"/>
              </w:rPr>
              <w:t>Impôt anticipé</w:t>
            </w:r>
            <w:r w:rsidR="008B2C58" w:rsidRPr="008B2C58">
              <w:rPr>
                <w:rFonts w:ascii="Arial" w:hAnsi="Arial" w:cs="Arial"/>
                <w:lang w:val="fr-FR" w:eastAsia="de-CH"/>
              </w:rPr>
              <w:t xml:space="preserve"> (sur les avoirs en banque et titres en bourse) </w:t>
            </w:r>
          </w:p>
          <w:p w:rsidR="008B2C58" w:rsidRPr="008B2C58" w:rsidRDefault="008B2C58" w:rsidP="008B2C58">
            <w:pPr>
              <w:numPr>
                <w:ilvl w:val="0"/>
                <w:numId w:val="6"/>
              </w:numPr>
              <w:shd w:val="clear" w:color="auto" w:fill="FFFFFF"/>
              <w:overflowPunct/>
              <w:autoSpaceDE/>
              <w:autoSpaceDN/>
              <w:adjustRightInd/>
              <w:spacing w:before="100" w:beforeAutospacing="1" w:after="100" w:afterAutospacing="1"/>
              <w:ind w:left="480"/>
              <w:textAlignment w:val="auto"/>
              <w:rPr>
                <w:rFonts w:ascii="Arial" w:hAnsi="Arial" w:cs="Arial"/>
                <w:lang w:val="fr-FR" w:eastAsia="de-CH"/>
              </w:rPr>
            </w:pPr>
            <w:r w:rsidRPr="008B2C58">
              <w:rPr>
                <w:rFonts w:ascii="Arial" w:hAnsi="Arial" w:cs="Arial"/>
                <w:lang w:val="fr-FR" w:eastAsia="de-CH"/>
              </w:rPr>
              <w:t xml:space="preserve">Taxe sur la valeur ajoutée (TVA) </w:t>
            </w:r>
          </w:p>
          <w:p w:rsidR="008B2C58" w:rsidRPr="008B2C58" w:rsidRDefault="008B2C58" w:rsidP="008B2C58">
            <w:pPr>
              <w:shd w:val="clear" w:color="auto" w:fill="FFFFFF"/>
              <w:overflowPunct/>
              <w:autoSpaceDE/>
              <w:autoSpaceDN/>
              <w:adjustRightInd/>
              <w:spacing w:before="100" w:beforeAutospacing="1" w:after="240"/>
              <w:textAlignment w:val="auto"/>
              <w:rPr>
                <w:rFonts w:ascii="Arial" w:hAnsi="Arial" w:cs="Arial"/>
                <w:lang w:val="fr-FR" w:eastAsia="de-CH"/>
              </w:rPr>
            </w:pPr>
            <w:r w:rsidRPr="008B2C58">
              <w:rPr>
                <w:rFonts w:ascii="Arial" w:hAnsi="Arial" w:cs="Arial"/>
                <w:lang w:val="fr-FR" w:eastAsia="de-CH"/>
              </w:rPr>
              <w:t>S’il existe en plus de l'associa</w:t>
            </w:r>
            <w:r>
              <w:rPr>
                <w:rFonts w:ascii="Arial" w:hAnsi="Arial" w:cs="Arial"/>
                <w:lang w:val="fr-FR" w:eastAsia="de-CH"/>
              </w:rPr>
              <w:t>tion sportive des</w:t>
            </w:r>
            <w:proofErr w:type="gramStart"/>
            <w:r>
              <w:rPr>
                <w:rFonts w:ascii="Arial" w:hAnsi="Arial" w:cs="Arial"/>
                <w:lang w:val="fr-FR" w:eastAsia="de-CH"/>
              </w:rPr>
              <w:t xml:space="preserve"> «centres</w:t>
            </w:r>
            <w:proofErr w:type="gramEnd"/>
            <w:r>
              <w:rPr>
                <w:rFonts w:ascii="Arial" w:hAnsi="Arial" w:cs="Arial"/>
                <w:lang w:val="fr-FR" w:eastAsia="de-CH"/>
              </w:rPr>
              <w:t xml:space="preserve"> de profit</w:t>
            </w:r>
            <w:r w:rsidRPr="008B2C58">
              <w:rPr>
                <w:rFonts w:ascii="Arial" w:hAnsi="Arial" w:cs="Arial"/>
                <w:lang w:val="fr-FR" w:eastAsia="de-CH"/>
              </w:rPr>
              <w:t xml:space="preserve">» sous la forme de société à but lucratif (SA, </w:t>
            </w:r>
            <w:proofErr w:type="spellStart"/>
            <w:r w:rsidRPr="008B2C58">
              <w:rPr>
                <w:rFonts w:ascii="Arial" w:hAnsi="Arial" w:cs="Arial"/>
                <w:lang w:val="fr-FR" w:eastAsia="de-CH"/>
              </w:rPr>
              <w:t>Sàrl</w:t>
            </w:r>
            <w:proofErr w:type="spellEnd"/>
            <w:r w:rsidRPr="008B2C58">
              <w:rPr>
                <w:rFonts w:ascii="Arial" w:hAnsi="Arial" w:cs="Arial"/>
                <w:lang w:val="fr-FR" w:eastAsia="de-CH"/>
              </w:rPr>
              <w:t>), ceux-ci sont soumis à des impôts sur la fortune et le revenu supplémentaires.</w:t>
            </w:r>
          </w:p>
          <w:p w:rsidR="008B2C58" w:rsidRPr="008B2C58" w:rsidRDefault="008B2C58" w:rsidP="008B2C58">
            <w:pPr>
              <w:shd w:val="clear" w:color="auto" w:fill="FFFFFF"/>
              <w:overflowPunct/>
              <w:autoSpaceDE/>
              <w:autoSpaceDN/>
              <w:adjustRightInd/>
              <w:textAlignment w:val="auto"/>
              <w:outlineLvl w:val="3"/>
              <w:rPr>
                <w:rFonts w:ascii="Arial" w:hAnsi="Arial" w:cs="Arial"/>
                <w:bCs/>
                <w:i/>
                <w:lang w:val="fr-FR" w:eastAsia="de-CH"/>
              </w:rPr>
            </w:pPr>
            <w:r w:rsidRPr="008B2C58">
              <w:rPr>
                <w:rFonts w:ascii="Arial" w:hAnsi="Arial" w:cs="Arial"/>
                <w:bCs/>
                <w:i/>
                <w:lang w:val="fr-FR" w:eastAsia="de-CH"/>
              </w:rPr>
              <w:t>Exemption des impôts sur la fortune et le revenu</w:t>
            </w:r>
          </w:p>
          <w:p w:rsidR="008B2C58" w:rsidRPr="008B2C58" w:rsidRDefault="008B2C58" w:rsidP="008B2C58">
            <w:pPr>
              <w:shd w:val="clear" w:color="auto" w:fill="FFFFFF"/>
              <w:overflowPunct/>
              <w:autoSpaceDE/>
              <w:autoSpaceDN/>
              <w:adjustRightInd/>
              <w:textAlignment w:val="auto"/>
              <w:outlineLvl w:val="3"/>
              <w:rPr>
                <w:rFonts w:ascii="Arial" w:hAnsi="Arial" w:cs="Arial"/>
                <w:b/>
                <w:bCs/>
                <w:lang w:val="fr-FR" w:eastAsia="de-CH"/>
              </w:rPr>
            </w:pPr>
            <w:r w:rsidRPr="008B2C58">
              <w:rPr>
                <w:rFonts w:ascii="Arial" w:hAnsi="Arial" w:cs="Arial"/>
                <w:lang w:val="fr-FR" w:eastAsia="de-CH"/>
              </w:rPr>
              <w:t>L’exemption des impôts sur la fortune et le revenu est valable que pour les personnes morales qui poursuivent un but d’utilité public ou d'intérêt général, toutefois seulement, dans la mesure où celles-ci utilisent exclusivement et inéluctablement les bénéfices et les capitaux dans ces buts déterminés.</w:t>
            </w:r>
          </w:p>
          <w:p w:rsidR="008B2C58" w:rsidRPr="008B2C58" w:rsidRDefault="008B2C58" w:rsidP="008B2C58">
            <w:pPr>
              <w:shd w:val="clear" w:color="auto" w:fill="FFFFFF"/>
              <w:overflowPunct/>
              <w:autoSpaceDE/>
              <w:autoSpaceDN/>
              <w:adjustRightInd/>
              <w:spacing w:before="100" w:beforeAutospacing="1" w:after="240"/>
              <w:textAlignment w:val="auto"/>
              <w:rPr>
                <w:rFonts w:ascii="Arial" w:hAnsi="Arial" w:cs="Arial"/>
                <w:lang w:val="fr-FR" w:eastAsia="de-CH"/>
              </w:rPr>
            </w:pPr>
            <w:proofErr w:type="gramStart"/>
            <w:r>
              <w:rPr>
                <w:rFonts w:ascii="Arial" w:hAnsi="Arial" w:cs="Arial"/>
                <w:lang w:val="fr-FR" w:eastAsia="de-CH"/>
              </w:rPr>
              <w:t>Attention</w:t>
            </w:r>
            <w:r w:rsidRPr="008B2C58">
              <w:rPr>
                <w:rFonts w:ascii="Arial" w:hAnsi="Arial" w:cs="Arial"/>
                <w:lang w:val="fr-FR" w:eastAsia="de-CH"/>
              </w:rPr>
              <w:t>:</w:t>
            </w:r>
            <w:proofErr w:type="gramEnd"/>
            <w:r w:rsidRPr="008B2C58">
              <w:rPr>
                <w:rFonts w:ascii="Arial" w:hAnsi="Arial" w:cs="Arial"/>
                <w:lang w:val="fr-FR" w:eastAsia="de-CH"/>
              </w:rPr>
              <w:t xml:space="preserve"> L’exemption d’imposition doit être attestée sous la forme écrite par la service des contributions cantonales afin d’être valable.</w:t>
            </w:r>
          </w:p>
          <w:p w:rsidR="008B2C58" w:rsidRPr="008B2C58" w:rsidRDefault="008B2C58" w:rsidP="008B2C58">
            <w:pPr>
              <w:shd w:val="clear" w:color="auto" w:fill="FFFFFF"/>
              <w:overflowPunct/>
              <w:autoSpaceDE/>
              <w:autoSpaceDN/>
              <w:adjustRightInd/>
              <w:textAlignment w:val="auto"/>
              <w:outlineLvl w:val="3"/>
              <w:rPr>
                <w:rFonts w:ascii="Arial" w:hAnsi="Arial" w:cs="Arial"/>
                <w:bCs/>
                <w:i/>
                <w:lang w:val="fr-FR" w:eastAsia="de-CH"/>
              </w:rPr>
            </w:pPr>
            <w:r w:rsidRPr="008B2C58">
              <w:rPr>
                <w:rFonts w:ascii="Arial" w:hAnsi="Arial" w:cs="Arial"/>
                <w:bCs/>
                <w:i/>
                <w:lang w:val="fr-FR" w:eastAsia="de-CH"/>
              </w:rPr>
              <w:t>Circonstances d’imposition douteuses</w:t>
            </w:r>
          </w:p>
          <w:p w:rsidR="008B2C58" w:rsidRPr="008B2C58" w:rsidRDefault="008B2C58" w:rsidP="008B2C58">
            <w:pPr>
              <w:shd w:val="clear" w:color="auto" w:fill="FFFFFF"/>
              <w:overflowPunct/>
              <w:autoSpaceDE/>
              <w:autoSpaceDN/>
              <w:adjustRightInd/>
              <w:textAlignment w:val="auto"/>
              <w:outlineLvl w:val="3"/>
              <w:rPr>
                <w:rFonts w:ascii="Arial" w:hAnsi="Arial" w:cs="Arial"/>
                <w:b/>
                <w:bCs/>
                <w:lang w:val="fr-FR" w:eastAsia="de-CH"/>
              </w:rPr>
            </w:pPr>
            <w:proofErr w:type="gramStart"/>
            <w:r w:rsidRPr="008B2C58">
              <w:rPr>
                <w:rFonts w:ascii="Arial" w:hAnsi="Arial" w:cs="Arial"/>
                <w:lang w:val="fr-FR" w:eastAsia="de-CH"/>
              </w:rPr>
              <w:t>S’il existent</w:t>
            </w:r>
            <w:proofErr w:type="gramEnd"/>
            <w:r w:rsidRPr="008B2C58">
              <w:rPr>
                <w:rFonts w:ascii="Arial" w:hAnsi="Arial" w:cs="Arial"/>
                <w:lang w:val="fr-FR" w:eastAsia="de-CH"/>
              </w:rPr>
              <w:t xml:space="preserve"> des ambiguïtés concernant l’imposition, nous recommandons de faire appel à un administrateur ou un </w:t>
            </w:r>
            <w:proofErr w:type="spellStart"/>
            <w:r w:rsidRPr="008B2C58">
              <w:rPr>
                <w:rFonts w:ascii="Arial" w:hAnsi="Arial" w:cs="Arial"/>
                <w:lang w:val="fr-FR" w:eastAsia="de-CH"/>
              </w:rPr>
              <w:t>expert comptable</w:t>
            </w:r>
            <w:proofErr w:type="spellEnd"/>
            <w:r w:rsidRPr="008B2C58">
              <w:rPr>
                <w:rFonts w:ascii="Arial" w:hAnsi="Arial" w:cs="Arial"/>
                <w:lang w:val="fr-FR" w:eastAsia="de-CH"/>
              </w:rPr>
              <w:t xml:space="preserve"> expérimenté qui maitrise le secteur de l’imposition des associations sportives. Les fédérations sportives nationales et/ou cantonales sont également à disposition pour des conseils en la matière.</w:t>
            </w:r>
          </w:p>
          <w:p w:rsidR="008B2C58" w:rsidRDefault="008B2C58" w:rsidP="00B864AD">
            <w:pPr>
              <w:pStyle w:val="StandardTabelle"/>
              <w:spacing w:before="40" w:after="0"/>
              <w:rPr>
                <w:rFonts w:cs="Arial"/>
                <w:sz w:val="20"/>
                <w:lang w:val="fr-FR"/>
              </w:rPr>
            </w:pPr>
          </w:p>
          <w:p w:rsidR="008B2C58" w:rsidRDefault="008B2C58" w:rsidP="00B864AD">
            <w:pPr>
              <w:pStyle w:val="StandardTabelle"/>
              <w:spacing w:before="40" w:after="0"/>
              <w:rPr>
                <w:rFonts w:cs="Arial"/>
                <w:sz w:val="20"/>
                <w:lang w:val="fr-FR"/>
              </w:rPr>
            </w:pPr>
            <w:r>
              <w:rPr>
                <w:rFonts w:cs="Arial"/>
                <w:sz w:val="20"/>
                <w:lang w:val="fr-FR"/>
              </w:rPr>
              <w:t xml:space="preserve">Plus d’informations: </w:t>
            </w:r>
            <w:hyperlink r:id="rId17" w:history="1">
              <w:r w:rsidRPr="008B2C58">
                <w:rPr>
                  <w:rStyle w:val="Hyperlink"/>
                  <w:rFonts w:cs="Arial"/>
                  <w:sz w:val="20"/>
                  <w:lang w:val="fr-FR"/>
                </w:rPr>
                <w:t>Administration fédérale des contributions</w:t>
              </w:r>
            </w:hyperlink>
          </w:p>
          <w:p w:rsidR="008B2C58" w:rsidRPr="008B2C58" w:rsidRDefault="008B2C58" w:rsidP="00B864AD">
            <w:pPr>
              <w:pStyle w:val="StandardTabelle"/>
              <w:spacing w:before="40" w:after="0"/>
              <w:rPr>
                <w:rFonts w:cs="Arial"/>
                <w:sz w:val="20"/>
                <w:lang w:val="fr-FR"/>
              </w:rPr>
            </w:pPr>
          </w:p>
        </w:tc>
      </w:tr>
      <w:tr w:rsidR="00AF56C4" w:rsidRPr="000F6A96" w:rsidTr="002C4D95">
        <w:trPr>
          <w:trHeight w:val="284"/>
        </w:trPr>
        <w:tc>
          <w:tcPr>
            <w:tcW w:w="877" w:type="pct"/>
            <w:shd w:val="clear" w:color="auto" w:fill="D9D9D9" w:themeFill="background1" w:themeFillShade="D9"/>
            <w:vAlign w:val="center"/>
          </w:tcPr>
          <w:p w:rsidR="00AF56C4" w:rsidRPr="000F6A96" w:rsidRDefault="00AF56C4" w:rsidP="00B864AD">
            <w:pPr>
              <w:pStyle w:val="StandardTabelle"/>
              <w:tabs>
                <w:tab w:val="left" w:pos="318"/>
              </w:tabs>
              <w:rPr>
                <w:rFonts w:cs="Arial"/>
                <w:b/>
                <w:sz w:val="20"/>
              </w:rPr>
            </w:pPr>
            <w:proofErr w:type="spellStart"/>
            <w:r w:rsidRPr="000F6A96">
              <w:rPr>
                <w:rFonts w:cs="Arial"/>
                <w:b/>
                <w:sz w:val="20"/>
              </w:rPr>
              <w:t>Demandes</w:t>
            </w:r>
            <w:proofErr w:type="spellEnd"/>
            <w:r w:rsidRPr="000F6A96">
              <w:rPr>
                <w:rFonts w:cs="Arial"/>
                <w:b/>
                <w:sz w:val="20"/>
              </w:rPr>
              <w:t xml:space="preserve"> de </w:t>
            </w:r>
            <w:proofErr w:type="spellStart"/>
            <w:r w:rsidRPr="000F6A96">
              <w:rPr>
                <w:rFonts w:cs="Arial"/>
                <w:b/>
                <w:sz w:val="20"/>
              </w:rPr>
              <w:t>révision</w:t>
            </w:r>
            <w:proofErr w:type="spellEnd"/>
            <w:r w:rsidRPr="000F6A96">
              <w:rPr>
                <w:rFonts w:cs="Arial"/>
                <w:b/>
                <w:sz w:val="20"/>
              </w:rPr>
              <w:t xml:space="preserve"> </w:t>
            </w:r>
          </w:p>
        </w:tc>
        <w:tc>
          <w:tcPr>
            <w:tcW w:w="4123" w:type="pct"/>
            <w:shd w:val="clear" w:color="auto" w:fill="D9D9D9" w:themeFill="background1" w:themeFillShade="D9"/>
            <w:vAlign w:val="center"/>
          </w:tcPr>
          <w:p w:rsidR="00AF56C4" w:rsidRPr="001538D2" w:rsidRDefault="00AF56C4" w:rsidP="00B864AD">
            <w:pPr>
              <w:pStyle w:val="StandardTabelle"/>
              <w:tabs>
                <w:tab w:val="left" w:pos="318"/>
              </w:tabs>
              <w:rPr>
                <w:rFonts w:cs="Arial"/>
                <w:b/>
                <w:sz w:val="20"/>
              </w:rPr>
            </w:pPr>
          </w:p>
        </w:tc>
      </w:tr>
      <w:tr w:rsidR="00AF56C4" w:rsidRPr="002C4D95" w:rsidTr="002C4D95">
        <w:trPr>
          <w:trHeight w:val="284"/>
        </w:trPr>
        <w:tc>
          <w:tcPr>
            <w:tcW w:w="877" w:type="pct"/>
            <w:vAlign w:val="center"/>
          </w:tcPr>
          <w:p w:rsidR="00AF56C4" w:rsidRPr="000F6A96" w:rsidRDefault="00AF56C4" w:rsidP="00AF56C4">
            <w:pPr>
              <w:pStyle w:val="StandardTabelle"/>
              <w:numPr>
                <w:ilvl w:val="0"/>
                <w:numId w:val="1"/>
              </w:numPr>
              <w:tabs>
                <w:tab w:val="clear" w:pos="720"/>
                <w:tab w:val="left" w:pos="318"/>
              </w:tabs>
              <w:ind w:left="318" w:hanging="318"/>
              <w:rPr>
                <w:rFonts w:cs="Arial"/>
                <w:sz w:val="20"/>
              </w:rPr>
            </w:pPr>
            <w:r w:rsidRPr="000F6A96">
              <w:rPr>
                <w:rFonts w:cs="Arial"/>
                <w:sz w:val="20"/>
              </w:rPr>
              <w:t xml:space="preserve">Organe de </w:t>
            </w:r>
            <w:proofErr w:type="spellStart"/>
            <w:r w:rsidRPr="000F6A96">
              <w:rPr>
                <w:rFonts w:cs="Arial"/>
                <w:sz w:val="20"/>
              </w:rPr>
              <w:t>révision</w:t>
            </w:r>
            <w:proofErr w:type="spellEnd"/>
            <w:r w:rsidRPr="000F6A96">
              <w:rPr>
                <w:rFonts w:cs="Arial"/>
                <w:sz w:val="20"/>
              </w:rPr>
              <w:t xml:space="preserve"> externe</w:t>
            </w:r>
          </w:p>
        </w:tc>
        <w:tc>
          <w:tcPr>
            <w:tcW w:w="4123" w:type="pct"/>
            <w:vAlign w:val="center"/>
          </w:tcPr>
          <w:p w:rsidR="00AF56C4" w:rsidRPr="001538D2" w:rsidRDefault="00AF56C4" w:rsidP="00B864AD">
            <w:pPr>
              <w:pStyle w:val="StandardTabelle"/>
              <w:spacing w:before="40" w:after="0"/>
              <w:rPr>
                <w:rFonts w:cs="Arial"/>
                <w:sz w:val="20"/>
                <w:lang w:val="fr-CH"/>
              </w:rPr>
            </w:pPr>
            <w:r w:rsidRPr="001538D2">
              <w:rPr>
                <w:rFonts w:cs="Arial"/>
                <w:sz w:val="20"/>
                <w:lang w:val="fr-CH"/>
              </w:rPr>
              <w:t xml:space="preserve">L’obligation d’avoir une révision ordinaire, limitée ou aucune révision est dépendante de la grandeur et de la signification de l’entreprise/du club et </w:t>
            </w:r>
            <w:r w:rsidRPr="001538D2">
              <w:rPr>
                <w:rFonts w:cs="Arial"/>
                <w:b/>
                <w:sz w:val="20"/>
                <w:lang w:val="fr-CH"/>
              </w:rPr>
              <w:t xml:space="preserve">non pas </w:t>
            </w:r>
            <w:r w:rsidRPr="001538D2">
              <w:rPr>
                <w:rFonts w:cs="Arial"/>
                <w:sz w:val="20"/>
                <w:lang w:val="fr-CH"/>
              </w:rPr>
              <w:t>de sa forme juridique (CO Art. 727 et suivant).</w:t>
            </w:r>
          </w:p>
        </w:tc>
      </w:tr>
    </w:tbl>
    <w:p w:rsidR="00AF56C4" w:rsidRPr="001538D2" w:rsidRDefault="00AF56C4" w:rsidP="00AF56C4">
      <w:pPr>
        <w:tabs>
          <w:tab w:val="left" w:pos="5529"/>
        </w:tabs>
        <w:spacing w:before="40" w:after="40" w:line="240" w:lineRule="atLeast"/>
        <w:ind w:right="55"/>
        <w:jc w:val="both"/>
        <w:rPr>
          <w:lang w:val="fr-CH"/>
        </w:rPr>
      </w:pPr>
    </w:p>
    <w:p w:rsidR="003A322F" w:rsidRPr="00516BE5" w:rsidRDefault="00747287" w:rsidP="00747287">
      <w:pPr>
        <w:ind w:firstLine="284"/>
        <w:rPr>
          <w:rFonts w:ascii="Arial" w:hAnsi="Arial" w:cs="Arial"/>
          <w:color w:val="3C3C3C"/>
          <w:sz w:val="18"/>
          <w:szCs w:val="18"/>
          <w:lang w:val="fr-CH"/>
        </w:rPr>
      </w:pPr>
      <w:proofErr w:type="gramStart"/>
      <w:r w:rsidRPr="00516BE5">
        <w:rPr>
          <w:rFonts w:ascii="Arial" w:hAnsi="Arial" w:cs="Arial"/>
          <w:color w:val="3C3C3C"/>
          <w:sz w:val="18"/>
          <w:szCs w:val="18"/>
          <w:lang w:val="fr-CH"/>
        </w:rPr>
        <w:t>Référence:</w:t>
      </w:r>
      <w:proofErr w:type="gramEnd"/>
      <w:r w:rsidR="00516BE5" w:rsidRPr="00516BE5">
        <w:rPr>
          <w:rFonts w:ascii="Arial" w:hAnsi="Arial" w:cs="Arial"/>
          <w:color w:val="3C3C3C"/>
          <w:sz w:val="18"/>
          <w:szCs w:val="18"/>
          <w:lang w:val="fr-CH"/>
        </w:rPr>
        <w:tab/>
      </w:r>
      <w:r w:rsidR="00516BE5" w:rsidRPr="00516BE5">
        <w:rPr>
          <w:rFonts w:ascii="Arial" w:hAnsi="Arial" w:cs="Arial"/>
          <w:color w:val="3C3C3C"/>
          <w:sz w:val="18"/>
          <w:szCs w:val="18"/>
          <w:lang w:val="fr-CH"/>
        </w:rPr>
        <w:tab/>
      </w:r>
      <w:r w:rsidR="00516BE5" w:rsidRPr="00516BE5">
        <w:rPr>
          <w:rFonts w:ascii="Arial" w:hAnsi="Arial" w:cs="Arial"/>
          <w:color w:val="3C3C3C"/>
          <w:sz w:val="18"/>
          <w:szCs w:val="18"/>
          <w:lang w:val="fr-CH"/>
        </w:rPr>
        <w:tab/>
      </w:r>
      <w:r w:rsidR="00516BE5" w:rsidRPr="00516BE5">
        <w:rPr>
          <w:rFonts w:ascii="Arial" w:hAnsi="Arial" w:cs="Arial"/>
          <w:color w:val="3C3C3C"/>
          <w:sz w:val="18"/>
          <w:szCs w:val="18"/>
          <w:lang w:val="fr-CH"/>
        </w:rPr>
        <w:tab/>
        <w:t>version adaptée 15.06.2018</w:t>
      </w:r>
    </w:p>
    <w:p w:rsidR="00747287" w:rsidRPr="00516BE5" w:rsidRDefault="0081362C" w:rsidP="00747287">
      <w:pPr>
        <w:ind w:firstLine="284"/>
        <w:rPr>
          <w:lang w:val="fr-CH"/>
        </w:rPr>
      </w:pPr>
      <w:hyperlink r:id="rId18" w:history="1">
        <w:r w:rsidR="00747287" w:rsidRPr="00516BE5">
          <w:rPr>
            <w:rStyle w:val="Hyperlink"/>
            <w:rFonts w:ascii="Arial" w:hAnsi="Arial" w:cs="Arial"/>
            <w:lang w:val="fr-CH"/>
          </w:rPr>
          <w:t>www.sportclic.ch</w:t>
        </w:r>
      </w:hyperlink>
      <w:r w:rsidR="00516BE5" w:rsidRPr="00516BE5">
        <w:rPr>
          <w:rStyle w:val="Hyperlink"/>
          <w:rFonts w:ascii="Arial" w:hAnsi="Arial" w:cs="Arial"/>
          <w:lang w:val="fr-CH"/>
        </w:rPr>
        <w:t xml:space="preserve"> </w:t>
      </w:r>
    </w:p>
    <w:sectPr w:rsidR="00747287" w:rsidRPr="00516BE5" w:rsidSect="00122265">
      <w:headerReference w:type="even" r:id="rId19"/>
      <w:footerReference w:type="even" r:id="rId20"/>
      <w:footerReference w:type="first" r:id="rId21"/>
      <w:pgSz w:w="16838" w:h="11906" w:orient="landscape" w:code="9"/>
      <w:pgMar w:top="851" w:right="851" w:bottom="1134" w:left="851" w:header="720" w:footer="720" w:gutter="0"/>
      <w:paperSrc w:first="264" w:other="26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87" w:rsidRDefault="00747287">
      <w:r>
        <w:separator/>
      </w:r>
    </w:p>
  </w:endnote>
  <w:endnote w:type="continuationSeparator" w:id="0">
    <w:p w:rsidR="00750287" w:rsidRDefault="0074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B1" w:rsidRDefault="009727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572B1" w:rsidRDefault="0081362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F" w:rsidRPr="00846AAF" w:rsidRDefault="0081362C">
    <w:pPr>
      <w:pStyle w:val="Fuzeile"/>
      <w:jc w:val="right"/>
      <w:rPr>
        <w:rFonts w:ascii="Arial" w:hAnsi="Arial" w:cs="Arial"/>
        <w:sz w:val="12"/>
      </w:rPr>
    </w:pPr>
  </w:p>
  <w:p w:rsidR="000F6A96" w:rsidRDefault="008136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87" w:rsidRDefault="00747287">
      <w:r>
        <w:separator/>
      </w:r>
    </w:p>
  </w:footnote>
  <w:footnote w:type="continuationSeparator" w:id="0">
    <w:p w:rsidR="00750287" w:rsidRDefault="0074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B1" w:rsidRDefault="0097278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572B1" w:rsidRDefault="0081362C">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7F443A3"/>
    <w:multiLevelType w:val="multilevel"/>
    <w:tmpl w:val="30E671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331A2"/>
    <w:multiLevelType w:val="hybridMultilevel"/>
    <w:tmpl w:val="7FC06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291228"/>
    <w:multiLevelType w:val="hybridMultilevel"/>
    <w:tmpl w:val="44060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B3232C7"/>
    <w:multiLevelType w:val="hybridMultilevel"/>
    <w:tmpl w:val="D20831D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3BEF7CA5"/>
    <w:multiLevelType w:val="hybridMultilevel"/>
    <w:tmpl w:val="16D67D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EB977BE"/>
    <w:multiLevelType w:val="multilevel"/>
    <w:tmpl w:val="115A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C4"/>
    <w:rsid w:val="000C024E"/>
    <w:rsid w:val="00122265"/>
    <w:rsid w:val="001538D2"/>
    <w:rsid w:val="002C4D95"/>
    <w:rsid w:val="002F7BF0"/>
    <w:rsid w:val="00331BD6"/>
    <w:rsid w:val="003A322F"/>
    <w:rsid w:val="004D6359"/>
    <w:rsid w:val="00516BE5"/>
    <w:rsid w:val="00747287"/>
    <w:rsid w:val="00750287"/>
    <w:rsid w:val="0081362C"/>
    <w:rsid w:val="008B2C58"/>
    <w:rsid w:val="00945743"/>
    <w:rsid w:val="0097278A"/>
    <w:rsid w:val="00AF56C4"/>
    <w:rsid w:val="00BC1FEF"/>
    <w:rsid w:val="00BE3295"/>
    <w:rsid w:val="00EA06CA"/>
    <w:rsid w:val="00EB79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65B9"/>
  <w15:chartTrackingRefBased/>
  <w15:docId w15:val="{CF9ED519-7021-4A39-AA04-BA0443B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56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schrift4">
    <w:name w:val="heading 4"/>
    <w:basedOn w:val="Standard"/>
    <w:link w:val="berschrift4Zchn"/>
    <w:uiPriority w:val="9"/>
    <w:qFormat/>
    <w:rsid w:val="008B2C58"/>
    <w:pPr>
      <w:overflowPunct/>
      <w:autoSpaceDE/>
      <w:autoSpaceDN/>
      <w:adjustRightInd/>
      <w:textAlignment w:val="auto"/>
      <w:outlineLvl w:val="3"/>
    </w:pPr>
    <w:rPr>
      <w:b/>
      <w:bCs/>
      <w:color w:val="363636"/>
      <w:sz w:val="34"/>
      <w:szCs w:val="3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F56C4"/>
    <w:pPr>
      <w:tabs>
        <w:tab w:val="center" w:pos="4536"/>
        <w:tab w:val="right" w:pos="9072"/>
      </w:tabs>
    </w:pPr>
  </w:style>
  <w:style w:type="character" w:customStyle="1" w:styleId="KopfzeileZchn">
    <w:name w:val="Kopfzeile Zchn"/>
    <w:basedOn w:val="Absatz-Standardschriftart"/>
    <w:link w:val="Kopfzeile"/>
    <w:rsid w:val="00AF56C4"/>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F56C4"/>
    <w:pPr>
      <w:tabs>
        <w:tab w:val="center" w:pos="4536"/>
        <w:tab w:val="right" w:pos="9072"/>
      </w:tabs>
    </w:pPr>
  </w:style>
  <w:style w:type="character" w:customStyle="1" w:styleId="FuzeileZchn">
    <w:name w:val="Fußzeile Zchn"/>
    <w:basedOn w:val="Absatz-Standardschriftart"/>
    <w:link w:val="Fuzeile"/>
    <w:uiPriority w:val="99"/>
    <w:rsid w:val="00AF56C4"/>
    <w:rPr>
      <w:rFonts w:ascii="Times New Roman" w:eastAsia="Times New Roman" w:hAnsi="Times New Roman" w:cs="Times New Roman"/>
      <w:sz w:val="20"/>
      <w:szCs w:val="20"/>
      <w:lang w:eastAsia="de-DE"/>
    </w:rPr>
  </w:style>
  <w:style w:type="character" w:styleId="Seitenzahl">
    <w:name w:val="page number"/>
    <w:basedOn w:val="Absatz-Standardschriftart"/>
    <w:rsid w:val="00AF56C4"/>
  </w:style>
  <w:style w:type="character" w:styleId="Hyperlink">
    <w:name w:val="Hyperlink"/>
    <w:rsid w:val="00AF56C4"/>
    <w:rPr>
      <w:color w:val="0000FF"/>
      <w:u w:val="single"/>
    </w:rPr>
  </w:style>
  <w:style w:type="paragraph" w:styleId="Titel">
    <w:name w:val="Title"/>
    <w:basedOn w:val="Standard"/>
    <w:link w:val="TitelZchn"/>
    <w:qFormat/>
    <w:rsid w:val="00AF56C4"/>
    <w:pPr>
      <w:overflowPunct/>
      <w:autoSpaceDE/>
      <w:autoSpaceDN/>
      <w:adjustRightInd/>
      <w:spacing w:after="60"/>
      <w:textAlignment w:val="auto"/>
      <w:outlineLvl w:val="0"/>
    </w:pPr>
    <w:rPr>
      <w:rFonts w:ascii="Arial" w:hAnsi="Arial" w:cs="Arial"/>
      <w:b/>
      <w:bCs/>
      <w:kern w:val="28"/>
      <w:sz w:val="24"/>
      <w:szCs w:val="24"/>
      <w:lang w:eastAsia="en-US"/>
    </w:rPr>
  </w:style>
  <w:style w:type="character" w:customStyle="1" w:styleId="TitelZchn">
    <w:name w:val="Titel Zchn"/>
    <w:basedOn w:val="Absatz-Standardschriftart"/>
    <w:link w:val="Titel"/>
    <w:rsid w:val="00AF56C4"/>
    <w:rPr>
      <w:rFonts w:ascii="Arial" w:eastAsia="Times New Roman" w:hAnsi="Arial" w:cs="Arial"/>
      <w:b/>
      <w:bCs/>
      <w:kern w:val="28"/>
      <w:sz w:val="24"/>
      <w:szCs w:val="24"/>
    </w:rPr>
  </w:style>
  <w:style w:type="paragraph" w:customStyle="1" w:styleId="StandardTabelle">
    <w:name w:val="Standard_Tabelle"/>
    <w:basedOn w:val="Standard"/>
    <w:rsid w:val="00AF56C4"/>
    <w:pPr>
      <w:overflowPunct/>
      <w:autoSpaceDE/>
      <w:autoSpaceDN/>
      <w:adjustRightInd/>
      <w:spacing w:after="20"/>
      <w:textAlignment w:val="auto"/>
    </w:pPr>
    <w:rPr>
      <w:rFonts w:ascii="Arial" w:hAnsi="Arial"/>
      <w:sz w:val="17"/>
      <w:lang w:eastAsia="en-US"/>
    </w:rPr>
  </w:style>
  <w:style w:type="paragraph" w:styleId="StandardWeb">
    <w:name w:val="Normal (Web)"/>
    <w:basedOn w:val="Standard"/>
    <w:uiPriority w:val="99"/>
    <w:semiHidden/>
    <w:unhideWhenUsed/>
    <w:rsid w:val="00EA06CA"/>
    <w:pPr>
      <w:overflowPunct/>
      <w:autoSpaceDE/>
      <w:autoSpaceDN/>
      <w:adjustRightInd/>
      <w:spacing w:before="100" w:beforeAutospacing="1" w:after="100" w:afterAutospacing="1"/>
      <w:textAlignment w:val="auto"/>
    </w:pPr>
    <w:rPr>
      <w:sz w:val="24"/>
      <w:szCs w:val="24"/>
      <w:lang w:eastAsia="de-CH"/>
    </w:rPr>
  </w:style>
  <w:style w:type="character" w:customStyle="1" w:styleId="berschrift4Zchn">
    <w:name w:val="Überschrift 4 Zchn"/>
    <w:basedOn w:val="Absatz-Standardschriftart"/>
    <w:link w:val="berschrift4"/>
    <w:uiPriority w:val="9"/>
    <w:rsid w:val="008B2C58"/>
    <w:rPr>
      <w:rFonts w:ascii="Times New Roman" w:eastAsia="Times New Roman" w:hAnsi="Times New Roman" w:cs="Times New Roman"/>
      <w:b/>
      <w:bCs/>
      <w:color w:val="363636"/>
      <w:sz w:val="34"/>
      <w:szCs w:val="34"/>
      <w:lang w:eastAsia="de-CH"/>
    </w:rPr>
  </w:style>
  <w:style w:type="paragraph" w:styleId="Sprechblasentext">
    <w:name w:val="Balloon Text"/>
    <w:basedOn w:val="Standard"/>
    <w:link w:val="SprechblasentextZchn"/>
    <w:uiPriority w:val="99"/>
    <w:semiHidden/>
    <w:unhideWhenUsed/>
    <w:rsid w:val="008136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362C"/>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8127">
      <w:bodyDiv w:val="1"/>
      <w:marLeft w:val="0"/>
      <w:marRight w:val="0"/>
      <w:marTop w:val="0"/>
      <w:marBottom w:val="0"/>
      <w:divBdr>
        <w:top w:val="none" w:sz="0" w:space="0" w:color="auto"/>
        <w:left w:val="none" w:sz="0" w:space="0" w:color="auto"/>
        <w:bottom w:val="none" w:sz="0" w:space="0" w:color="auto"/>
        <w:right w:val="none" w:sz="0" w:space="0" w:color="auto"/>
      </w:divBdr>
      <w:divsChild>
        <w:div w:id="1473063613">
          <w:marLeft w:val="0"/>
          <w:marRight w:val="0"/>
          <w:marTop w:val="0"/>
          <w:marBottom w:val="0"/>
          <w:divBdr>
            <w:top w:val="none" w:sz="0" w:space="0" w:color="auto"/>
            <w:left w:val="none" w:sz="0" w:space="0" w:color="auto"/>
            <w:bottom w:val="none" w:sz="0" w:space="0" w:color="auto"/>
            <w:right w:val="none" w:sz="0" w:space="0" w:color="auto"/>
          </w:divBdr>
          <w:divsChild>
            <w:div w:id="1803035583">
              <w:marLeft w:val="0"/>
              <w:marRight w:val="0"/>
              <w:marTop w:val="100"/>
              <w:marBottom w:val="100"/>
              <w:divBdr>
                <w:top w:val="none" w:sz="0" w:space="0" w:color="auto"/>
                <w:left w:val="none" w:sz="0" w:space="0" w:color="auto"/>
                <w:bottom w:val="none" w:sz="0" w:space="0" w:color="auto"/>
                <w:right w:val="none" w:sz="0" w:space="0" w:color="auto"/>
              </w:divBdr>
              <w:divsChild>
                <w:div w:id="2055040627">
                  <w:marLeft w:val="0"/>
                  <w:marRight w:val="0"/>
                  <w:marTop w:val="0"/>
                  <w:marBottom w:val="0"/>
                  <w:divBdr>
                    <w:top w:val="single" w:sz="6" w:space="0" w:color="A7A7A7"/>
                    <w:left w:val="single" w:sz="6" w:space="0" w:color="A7A7A7"/>
                    <w:bottom w:val="single" w:sz="6" w:space="0" w:color="A7A7A7"/>
                    <w:right w:val="single" w:sz="6" w:space="0" w:color="A7A7A7"/>
                  </w:divBdr>
                  <w:divsChild>
                    <w:div w:id="1117604609">
                      <w:marLeft w:val="0"/>
                      <w:marRight w:val="0"/>
                      <w:marTop w:val="0"/>
                      <w:marBottom w:val="0"/>
                      <w:divBdr>
                        <w:top w:val="none" w:sz="0" w:space="0" w:color="auto"/>
                        <w:left w:val="none" w:sz="0" w:space="0" w:color="auto"/>
                        <w:bottom w:val="none" w:sz="0" w:space="0" w:color="auto"/>
                        <w:right w:val="none" w:sz="0" w:space="0" w:color="auto"/>
                      </w:divBdr>
                      <w:divsChild>
                        <w:div w:id="2057123712">
                          <w:marLeft w:val="0"/>
                          <w:marRight w:val="0"/>
                          <w:marTop w:val="0"/>
                          <w:marBottom w:val="0"/>
                          <w:divBdr>
                            <w:top w:val="none" w:sz="0" w:space="0" w:color="auto"/>
                            <w:left w:val="none" w:sz="0" w:space="0" w:color="auto"/>
                            <w:bottom w:val="none" w:sz="0" w:space="0" w:color="auto"/>
                            <w:right w:val="none" w:sz="0" w:space="0" w:color="auto"/>
                          </w:divBdr>
                          <w:divsChild>
                            <w:div w:id="1557620656">
                              <w:marLeft w:val="0"/>
                              <w:marRight w:val="0"/>
                              <w:marTop w:val="0"/>
                              <w:marBottom w:val="0"/>
                              <w:divBdr>
                                <w:top w:val="none" w:sz="0" w:space="0" w:color="auto"/>
                                <w:left w:val="none" w:sz="0" w:space="0" w:color="auto"/>
                                <w:bottom w:val="none" w:sz="0" w:space="0" w:color="auto"/>
                                <w:right w:val="none" w:sz="0" w:space="0" w:color="auto"/>
                              </w:divBdr>
                              <w:divsChild>
                                <w:div w:id="1462070088">
                                  <w:marLeft w:val="0"/>
                                  <w:marRight w:val="0"/>
                                  <w:marTop w:val="0"/>
                                  <w:marBottom w:val="0"/>
                                  <w:divBdr>
                                    <w:top w:val="none" w:sz="0" w:space="0" w:color="auto"/>
                                    <w:left w:val="none" w:sz="0" w:space="0" w:color="auto"/>
                                    <w:bottom w:val="none" w:sz="0" w:space="0" w:color="auto"/>
                                    <w:right w:val="none" w:sz="0" w:space="0" w:color="auto"/>
                                  </w:divBdr>
                                  <w:divsChild>
                                    <w:div w:id="1446926858">
                                      <w:marLeft w:val="0"/>
                                      <w:marRight w:val="0"/>
                                      <w:marTop w:val="0"/>
                                      <w:marBottom w:val="0"/>
                                      <w:divBdr>
                                        <w:top w:val="none" w:sz="0" w:space="0" w:color="auto"/>
                                        <w:left w:val="none" w:sz="0" w:space="0" w:color="auto"/>
                                        <w:bottom w:val="none" w:sz="0" w:space="0" w:color="auto"/>
                                        <w:right w:val="none" w:sz="0" w:space="0" w:color="auto"/>
                                      </w:divBdr>
                                      <w:divsChild>
                                        <w:div w:id="561134505">
                                          <w:marLeft w:val="0"/>
                                          <w:marRight w:val="0"/>
                                          <w:marTop w:val="0"/>
                                          <w:marBottom w:val="0"/>
                                          <w:divBdr>
                                            <w:top w:val="none" w:sz="0" w:space="0" w:color="auto"/>
                                            <w:left w:val="none" w:sz="0" w:space="0" w:color="auto"/>
                                            <w:bottom w:val="none" w:sz="0" w:space="0" w:color="auto"/>
                                            <w:right w:val="none" w:sz="0" w:space="0" w:color="auto"/>
                                          </w:divBdr>
                                          <w:divsChild>
                                            <w:div w:id="626742399">
                                              <w:marLeft w:val="0"/>
                                              <w:marRight w:val="0"/>
                                              <w:marTop w:val="0"/>
                                              <w:marBottom w:val="0"/>
                                              <w:divBdr>
                                                <w:top w:val="none" w:sz="0" w:space="0" w:color="auto"/>
                                                <w:left w:val="none" w:sz="0" w:space="0" w:color="auto"/>
                                                <w:bottom w:val="none" w:sz="0" w:space="0" w:color="auto"/>
                                                <w:right w:val="none" w:sz="0" w:space="0" w:color="auto"/>
                                              </w:divBdr>
                                              <w:divsChild>
                                                <w:div w:id="15029696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877575">
      <w:bodyDiv w:val="1"/>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635600741">
              <w:marLeft w:val="0"/>
              <w:marRight w:val="0"/>
              <w:marTop w:val="0"/>
              <w:marBottom w:val="0"/>
              <w:divBdr>
                <w:top w:val="none" w:sz="0" w:space="0" w:color="auto"/>
                <w:left w:val="none" w:sz="0" w:space="0" w:color="auto"/>
                <w:bottom w:val="none" w:sz="0" w:space="0" w:color="auto"/>
                <w:right w:val="none" w:sz="0" w:space="0" w:color="auto"/>
              </w:divBdr>
              <w:divsChild>
                <w:div w:id="1826506414">
                  <w:marLeft w:val="0"/>
                  <w:marRight w:val="0"/>
                  <w:marTop w:val="0"/>
                  <w:marBottom w:val="0"/>
                  <w:divBdr>
                    <w:top w:val="none" w:sz="0" w:space="0" w:color="auto"/>
                    <w:left w:val="none" w:sz="0" w:space="0" w:color="auto"/>
                    <w:bottom w:val="none" w:sz="0" w:space="0" w:color="auto"/>
                    <w:right w:val="none" w:sz="0" w:space="0" w:color="auto"/>
                  </w:divBdr>
                  <w:divsChild>
                    <w:div w:id="1106191345">
                      <w:marLeft w:val="0"/>
                      <w:marRight w:val="0"/>
                      <w:marTop w:val="0"/>
                      <w:marBottom w:val="0"/>
                      <w:divBdr>
                        <w:top w:val="none" w:sz="0" w:space="0" w:color="auto"/>
                        <w:left w:val="none" w:sz="0" w:space="0" w:color="auto"/>
                        <w:bottom w:val="none" w:sz="0" w:space="0" w:color="auto"/>
                        <w:right w:val="none" w:sz="0" w:space="0" w:color="auto"/>
                      </w:divBdr>
                      <w:divsChild>
                        <w:div w:id="15814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6219F.3E104C50" TargetMode="External"/><Relationship Id="rId13" Type="http://schemas.openxmlformats.org/officeDocument/2006/relationships/hyperlink" Target="https://www.ahv-iv.ch/fr/Assurances-sociales/Pr&#233;voyance-professionelle-PP" TargetMode="External"/><Relationship Id="rId18" Type="http://schemas.openxmlformats.org/officeDocument/2006/relationships/hyperlink" Target="http://www.sportclic.ch"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ahv-iv.ch/fr/Assurances-sociales/Pr&#233;voyance-professionelle-PP" TargetMode="External"/><Relationship Id="rId17" Type="http://schemas.openxmlformats.org/officeDocument/2006/relationships/hyperlink" Target="https://www.estv.admin.ch/estv/fr/home.html" TargetMode="External"/><Relationship Id="rId2" Type="http://schemas.openxmlformats.org/officeDocument/2006/relationships/styles" Target="styles.xml"/><Relationship Id="rId16" Type="http://schemas.openxmlformats.org/officeDocument/2006/relationships/hyperlink" Target="https://www.estv.admin.ch/estv/fr/home/mehrwertsteuer/fachinformationen/steuerpflicht/allgemeine-informationen.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v-iv.ch/fr/Contacts/Caisses-cantonales-de-compensation" TargetMode="External"/><Relationship Id="rId5" Type="http://schemas.openxmlformats.org/officeDocument/2006/relationships/footnotes" Target="footnotes.xml"/><Relationship Id="rId15" Type="http://schemas.openxmlformats.org/officeDocument/2006/relationships/hyperlink" Target="https://www.estv.admin.ch/estv/fr/home/direkte-bundessteuer/direkte-bundessteuer/dienstleistungen/formulare/lohnausweis.html" TargetMode="External"/><Relationship Id="rId23" Type="http://schemas.openxmlformats.org/officeDocument/2006/relationships/theme" Target="theme/theme1.xml"/><Relationship Id="rId10" Type="http://schemas.openxmlformats.org/officeDocument/2006/relationships/hyperlink" Target="https://www.ahv-iv.ch/fr/M&#233;mentos-Formulaires/M&#233;mentos/Cotisations-AVS-AI-APG-A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srsvdc01\DFS_Volleyball\Breitensport\Breitensport%20LBA\Ehrenamt\Club%20Support%20Homepage\2_Personelles\breitensport@volleyball.ch" TargetMode="External"/><Relationship Id="rId14" Type="http://schemas.openxmlformats.org/officeDocument/2006/relationships/hyperlink" Target="https://www.ch.ch/fr/impot-sourc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Balduzzi</dc:creator>
  <cp:keywords/>
  <dc:description/>
  <cp:lastModifiedBy>Luca Balduzzi</cp:lastModifiedBy>
  <cp:revision>2</cp:revision>
  <cp:lastPrinted>2018-06-18T11:03:00Z</cp:lastPrinted>
  <dcterms:created xsi:type="dcterms:W3CDTF">2018-06-18T11:04:00Z</dcterms:created>
  <dcterms:modified xsi:type="dcterms:W3CDTF">2018-06-18T11:04:00Z</dcterms:modified>
</cp:coreProperties>
</file>